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E5721" w14:textId="77777777" w:rsidR="00801334" w:rsidRPr="00135EB7" w:rsidRDefault="00801334" w:rsidP="00801334">
      <w:pPr>
        <w:spacing w:line="276" w:lineRule="auto"/>
        <w:jc w:val="center"/>
        <w:rPr>
          <w:rFonts w:ascii="Arial" w:hAnsi="Arial" w:cs="Arial"/>
          <w:b/>
          <w:bCs/>
          <w:sz w:val="24"/>
          <w:szCs w:val="24"/>
          <w:lang w:val="es-ES" w:eastAsia="es-ES"/>
        </w:rPr>
      </w:pPr>
      <w:r w:rsidRPr="00135EB7">
        <w:rPr>
          <w:rFonts w:ascii="Arial" w:hAnsi="Arial" w:cs="Arial"/>
          <w:b/>
          <w:bCs/>
          <w:sz w:val="24"/>
          <w:szCs w:val="24"/>
          <w:lang w:val="es-ES"/>
        </w:rPr>
        <w:t>CONSEJO DE ESTADO</w:t>
      </w:r>
    </w:p>
    <w:p w14:paraId="5CE16E8B" w14:textId="77777777" w:rsidR="00801334" w:rsidRPr="00135EB7" w:rsidRDefault="00801334" w:rsidP="00801334">
      <w:pPr>
        <w:spacing w:line="276" w:lineRule="auto"/>
        <w:jc w:val="center"/>
        <w:rPr>
          <w:rFonts w:ascii="Arial" w:hAnsi="Arial" w:cs="Arial"/>
          <w:b/>
          <w:bCs/>
          <w:sz w:val="24"/>
          <w:szCs w:val="24"/>
          <w:lang w:val="es-ES"/>
        </w:rPr>
      </w:pPr>
      <w:r w:rsidRPr="00135EB7">
        <w:rPr>
          <w:rFonts w:ascii="Arial" w:hAnsi="Arial" w:cs="Arial"/>
          <w:b/>
          <w:bCs/>
          <w:sz w:val="24"/>
          <w:szCs w:val="24"/>
          <w:lang w:val="es-ES"/>
        </w:rPr>
        <w:t>SALA DE LO CONTENCIOSO ADMINISTRATIVO</w:t>
      </w:r>
    </w:p>
    <w:p w14:paraId="4F5AB784" w14:textId="77777777" w:rsidR="00801334" w:rsidRPr="00135EB7" w:rsidRDefault="00801334" w:rsidP="00801334">
      <w:pPr>
        <w:spacing w:line="276" w:lineRule="auto"/>
        <w:jc w:val="center"/>
        <w:rPr>
          <w:rFonts w:ascii="Arial" w:hAnsi="Arial" w:cs="Arial"/>
          <w:b/>
          <w:bCs/>
          <w:sz w:val="24"/>
          <w:szCs w:val="24"/>
          <w:lang w:val="es-ES"/>
        </w:rPr>
      </w:pPr>
      <w:r w:rsidRPr="00135EB7">
        <w:rPr>
          <w:rFonts w:ascii="Arial" w:hAnsi="Arial" w:cs="Arial"/>
          <w:b/>
          <w:bCs/>
          <w:sz w:val="24"/>
          <w:szCs w:val="24"/>
          <w:lang w:val="es-ES"/>
        </w:rPr>
        <w:t>SECCIÓN QUINTA</w:t>
      </w:r>
    </w:p>
    <w:p w14:paraId="663F27CE" w14:textId="77777777" w:rsidR="00801334" w:rsidRPr="00135EB7" w:rsidRDefault="00801334" w:rsidP="00801334">
      <w:pPr>
        <w:spacing w:line="276" w:lineRule="auto"/>
        <w:rPr>
          <w:rFonts w:ascii="Arial" w:hAnsi="Arial" w:cs="Arial"/>
          <w:sz w:val="24"/>
          <w:szCs w:val="24"/>
        </w:rPr>
      </w:pPr>
    </w:p>
    <w:p w14:paraId="1FE6F669" w14:textId="77777777" w:rsidR="00801334" w:rsidRPr="00135EB7" w:rsidRDefault="00801334" w:rsidP="00801334">
      <w:pPr>
        <w:spacing w:line="276" w:lineRule="auto"/>
        <w:jc w:val="center"/>
        <w:rPr>
          <w:rFonts w:ascii="Arial" w:hAnsi="Arial" w:cs="Arial"/>
          <w:b/>
          <w:bCs/>
          <w:sz w:val="24"/>
          <w:szCs w:val="24"/>
          <w:lang w:val="es-ES"/>
        </w:rPr>
      </w:pPr>
      <w:r w:rsidRPr="00135EB7">
        <w:rPr>
          <w:rFonts w:ascii="Arial" w:hAnsi="Arial" w:cs="Arial"/>
          <w:b/>
          <w:bCs/>
          <w:sz w:val="24"/>
          <w:szCs w:val="24"/>
          <w:lang w:val="es-ES"/>
        </w:rPr>
        <w:t>MAGISTRADO PONENTE: CARLOS ENRIQUE MORENO RUBIO</w:t>
      </w:r>
    </w:p>
    <w:p w14:paraId="7A87D52F" w14:textId="77777777" w:rsidR="00801334" w:rsidRPr="00135EB7" w:rsidRDefault="00801334" w:rsidP="00801334">
      <w:pPr>
        <w:spacing w:line="276" w:lineRule="auto"/>
        <w:rPr>
          <w:rFonts w:ascii="Arial" w:hAnsi="Arial" w:cs="Arial"/>
          <w:b/>
          <w:bCs/>
          <w:sz w:val="24"/>
          <w:szCs w:val="24"/>
          <w:lang w:val="es-ES"/>
        </w:rPr>
      </w:pPr>
    </w:p>
    <w:p w14:paraId="480A715F" w14:textId="0B9DDA0D" w:rsidR="00801334" w:rsidRPr="00135EB7" w:rsidRDefault="00801334" w:rsidP="00801334">
      <w:pPr>
        <w:spacing w:line="276" w:lineRule="auto"/>
        <w:jc w:val="center"/>
        <w:rPr>
          <w:rFonts w:ascii="Arial" w:hAnsi="Arial" w:cs="Arial"/>
          <w:b/>
          <w:bCs/>
          <w:sz w:val="24"/>
          <w:szCs w:val="24"/>
          <w:lang w:val="es-ES"/>
        </w:rPr>
      </w:pPr>
      <w:r w:rsidRPr="00135EB7">
        <w:rPr>
          <w:rFonts w:ascii="Arial" w:hAnsi="Arial" w:cs="Arial"/>
          <w:b/>
          <w:bCs/>
          <w:sz w:val="24"/>
          <w:szCs w:val="24"/>
          <w:lang w:val="es-ES"/>
        </w:rPr>
        <w:t xml:space="preserve">Bogotá D.C., </w:t>
      </w:r>
      <w:r w:rsidR="00427A2C">
        <w:rPr>
          <w:rFonts w:ascii="Arial" w:hAnsi="Arial" w:cs="Arial"/>
          <w:b/>
          <w:bCs/>
          <w:sz w:val="24"/>
          <w:szCs w:val="24"/>
          <w:lang w:val="es-ES"/>
        </w:rPr>
        <w:t>nueve</w:t>
      </w:r>
      <w:r w:rsidRPr="00135EB7">
        <w:rPr>
          <w:rFonts w:ascii="Arial" w:hAnsi="Arial" w:cs="Arial"/>
          <w:b/>
          <w:bCs/>
          <w:sz w:val="24"/>
          <w:szCs w:val="24"/>
          <w:lang w:val="es-ES"/>
        </w:rPr>
        <w:t xml:space="preserve"> (</w:t>
      </w:r>
      <w:r w:rsidR="00427A2C">
        <w:rPr>
          <w:rFonts w:ascii="Arial" w:hAnsi="Arial" w:cs="Arial"/>
          <w:b/>
          <w:bCs/>
          <w:sz w:val="24"/>
          <w:szCs w:val="24"/>
          <w:lang w:val="es-ES"/>
        </w:rPr>
        <w:t>9</w:t>
      </w:r>
      <w:r w:rsidRPr="00135EB7">
        <w:rPr>
          <w:rFonts w:ascii="Arial" w:hAnsi="Arial" w:cs="Arial"/>
          <w:b/>
          <w:bCs/>
          <w:sz w:val="24"/>
          <w:szCs w:val="24"/>
          <w:lang w:val="es-ES"/>
        </w:rPr>
        <w:t xml:space="preserve">) de </w:t>
      </w:r>
      <w:r>
        <w:rPr>
          <w:rFonts w:ascii="Arial" w:hAnsi="Arial" w:cs="Arial"/>
          <w:b/>
          <w:bCs/>
          <w:sz w:val="24"/>
          <w:szCs w:val="24"/>
          <w:lang w:val="es-ES"/>
        </w:rPr>
        <w:t>julio</w:t>
      </w:r>
      <w:r w:rsidRPr="00135EB7">
        <w:rPr>
          <w:rFonts w:ascii="Arial" w:hAnsi="Arial" w:cs="Arial"/>
          <w:b/>
          <w:bCs/>
          <w:sz w:val="24"/>
          <w:szCs w:val="24"/>
          <w:lang w:val="es-ES"/>
        </w:rPr>
        <w:t xml:space="preserve"> de dos mil veint</w:t>
      </w:r>
      <w:r>
        <w:rPr>
          <w:rFonts w:ascii="Arial" w:hAnsi="Arial" w:cs="Arial"/>
          <w:b/>
          <w:bCs/>
          <w:sz w:val="24"/>
          <w:szCs w:val="24"/>
          <w:lang w:val="es-ES"/>
        </w:rPr>
        <w:t>iuno</w:t>
      </w:r>
      <w:r w:rsidRPr="00135EB7">
        <w:rPr>
          <w:rFonts w:ascii="Arial" w:hAnsi="Arial" w:cs="Arial"/>
          <w:b/>
          <w:bCs/>
          <w:sz w:val="24"/>
          <w:szCs w:val="24"/>
          <w:lang w:val="es-ES"/>
        </w:rPr>
        <w:t xml:space="preserve"> (202</w:t>
      </w:r>
      <w:r>
        <w:rPr>
          <w:rFonts w:ascii="Arial" w:hAnsi="Arial" w:cs="Arial"/>
          <w:b/>
          <w:bCs/>
          <w:sz w:val="24"/>
          <w:szCs w:val="24"/>
          <w:lang w:val="es-ES"/>
        </w:rPr>
        <w:t>1</w:t>
      </w:r>
      <w:r w:rsidRPr="00135EB7">
        <w:rPr>
          <w:rFonts w:ascii="Arial" w:hAnsi="Arial" w:cs="Arial"/>
          <w:b/>
          <w:bCs/>
          <w:sz w:val="24"/>
          <w:szCs w:val="24"/>
          <w:lang w:val="es-ES"/>
        </w:rPr>
        <w:t>)</w:t>
      </w:r>
    </w:p>
    <w:p w14:paraId="53AC28BF" w14:textId="77777777" w:rsidR="00801334" w:rsidRPr="00135EB7" w:rsidRDefault="00801334" w:rsidP="00801334">
      <w:pPr>
        <w:spacing w:line="276" w:lineRule="auto"/>
        <w:jc w:val="both"/>
        <w:rPr>
          <w:rFonts w:ascii="Arial" w:hAnsi="Arial" w:cs="Arial"/>
          <w:sz w:val="24"/>
          <w:szCs w:val="24"/>
          <w:lang w:val="es-ES"/>
        </w:rPr>
      </w:pPr>
    </w:p>
    <w:p w14:paraId="0EA3FC0F" w14:textId="77777777" w:rsidR="00801334" w:rsidRPr="00135EB7" w:rsidRDefault="00801334" w:rsidP="00801334">
      <w:pPr>
        <w:tabs>
          <w:tab w:val="left" w:pos="708"/>
          <w:tab w:val="left" w:pos="1416"/>
          <w:tab w:val="left" w:pos="2124"/>
          <w:tab w:val="left" w:pos="2832"/>
          <w:tab w:val="left" w:pos="3546"/>
        </w:tabs>
        <w:spacing w:line="276" w:lineRule="auto"/>
        <w:ind w:left="1985" w:hanging="1985"/>
        <w:jc w:val="both"/>
        <w:rPr>
          <w:rFonts w:ascii="Arial" w:hAnsi="Arial" w:cs="Arial"/>
          <w:b/>
          <w:sz w:val="24"/>
          <w:szCs w:val="24"/>
          <w:lang w:val="es-ES"/>
        </w:rPr>
      </w:pPr>
      <w:r w:rsidRPr="00135EB7">
        <w:rPr>
          <w:rFonts w:ascii="Arial" w:hAnsi="Arial" w:cs="Arial"/>
          <w:b/>
          <w:sz w:val="24"/>
          <w:szCs w:val="24"/>
          <w:lang w:val="es-ES"/>
        </w:rPr>
        <w:t xml:space="preserve">Referencia: </w:t>
      </w:r>
      <w:r w:rsidRPr="00135EB7">
        <w:rPr>
          <w:rFonts w:ascii="Arial" w:hAnsi="Arial" w:cs="Arial"/>
          <w:b/>
          <w:sz w:val="24"/>
          <w:szCs w:val="24"/>
          <w:lang w:val="es-ES"/>
        </w:rPr>
        <w:tab/>
      </w:r>
      <w:r w:rsidRPr="00135EB7">
        <w:rPr>
          <w:rFonts w:ascii="Arial" w:hAnsi="Arial" w:cs="Arial"/>
          <w:b/>
          <w:sz w:val="24"/>
          <w:szCs w:val="24"/>
          <w:lang w:val="es-ES"/>
        </w:rPr>
        <w:tab/>
      </w:r>
      <w:r w:rsidRPr="00135EB7">
        <w:rPr>
          <w:rFonts w:ascii="Arial" w:hAnsi="Arial" w:cs="Arial"/>
          <w:sz w:val="24"/>
          <w:szCs w:val="24"/>
          <w:lang w:val="es-ES"/>
        </w:rPr>
        <w:t>NULIDAD ELECTORAL</w:t>
      </w:r>
    </w:p>
    <w:p w14:paraId="440988AA" w14:textId="00CCCB69" w:rsidR="00801334" w:rsidRPr="00135EB7" w:rsidRDefault="00801334" w:rsidP="00801334">
      <w:pPr>
        <w:tabs>
          <w:tab w:val="left" w:pos="1985"/>
        </w:tabs>
        <w:spacing w:line="276" w:lineRule="auto"/>
        <w:jc w:val="both"/>
        <w:rPr>
          <w:rFonts w:ascii="Arial" w:hAnsi="Arial" w:cs="Arial"/>
          <w:sz w:val="24"/>
          <w:szCs w:val="24"/>
          <w:lang w:val="es-ES"/>
        </w:rPr>
      </w:pPr>
      <w:r w:rsidRPr="00135EB7">
        <w:rPr>
          <w:rFonts w:ascii="Arial" w:hAnsi="Arial" w:cs="Arial"/>
          <w:b/>
          <w:sz w:val="24"/>
          <w:szCs w:val="24"/>
          <w:lang w:val="es-ES"/>
        </w:rPr>
        <w:t>Radicación:</w:t>
      </w:r>
      <w:r w:rsidRPr="00135EB7">
        <w:rPr>
          <w:rFonts w:ascii="Arial" w:hAnsi="Arial" w:cs="Arial"/>
          <w:b/>
          <w:sz w:val="24"/>
          <w:szCs w:val="24"/>
          <w:lang w:val="es-ES"/>
        </w:rPr>
        <w:tab/>
      </w:r>
      <w:r w:rsidRPr="00135EB7">
        <w:rPr>
          <w:rFonts w:ascii="Arial" w:hAnsi="Arial" w:cs="Arial"/>
          <w:sz w:val="24"/>
          <w:szCs w:val="24"/>
          <w:lang w:val="es-ES"/>
        </w:rPr>
        <w:t>11001-03-28-000-20</w:t>
      </w:r>
      <w:r>
        <w:rPr>
          <w:rFonts w:ascii="Arial" w:hAnsi="Arial" w:cs="Arial"/>
          <w:sz w:val="24"/>
          <w:szCs w:val="24"/>
          <w:lang w:val="es-ES"/>
        </w:rPr>
        <w:t>21</w:t>
      </w:r>
      <w:r w:rsidRPr="00135EB7">
        <w:rPr>
          <w:rFonts w:ascii="Arial" w:hAnsi="Arial" w:cs="Arial"/>
          <w:sz w:val="24"/>
          <w:szCs w:val="24"/>
          <w:lang w:val="es-ES"/>
        </w:rPr>
        <w:t>-000</w:t>
      </w:r>
      <w:r>
        <w:rPr>
          <w:rFonts w:ascii="Arial" w:hAnsi="Arial" w:cs="Arial"/>
          <w:sz w:val="24"/>
          <w:szCs w:val="24"/>
          <w:lang w:val="es-ES"/>
        </w:rPr>
        <w:t>02</w:t>
      </w:r>
      <w:r w:rsidRPr="00135EB7">
        <w:rPr>
          <w:rFonts w:ascii="Arial" w:hAnsi="Arial" w:cs="Arial"/>
          <w:sz w:val="24"/>
          <w:szCs w:val="24"/>
          <w:lang w:val="es-ES"/>
        </w:rPr>
        <w:t>-00</w:t>
      </w:r>
    </w:p>
    <w:p w14:paraId="1792F3BF" w14:textId="4B882D04" w:rsidR="00801334" w:rsidRPr="00135EB7" w:rsidRDefault="00801334" w:rsidP="00801334">
      <w:pPr>
        <w:tabs>
          <w:tab w:val="left" w:pos="1985"/>
        </w:tabs>
        <w:spacing w:line="276" w:lineRule="auto"/>
        <w:jc w:val="both"/>
        <w:rPr>
          <w:rFonts w:ascii="Arial" w:hAnsi="Arial" w:cs="Arial"/>
          <w:sz w:val="24"/>
          <w:szCs w:val="24"/>
          <w:lang w:val="es-ES"/>
        </w:rPr>
      </w:pPr>
      <w:r w:rsidRPr="00135EB7">
        <w:rPr>
          <w:rFonts w:ascii="Arial" w:hAnsi="Arial" w:cs="Arial"/>
          <w:sz w:val="24"/>
          <w:szCs w:val="24"/>
          <w:lang w:val="es-ES"/>
        </w:rPr>
        <w:tab/>
        <w:t>11001-03-28-000-202</w:t>
      </w:r>
      <w:r>
        <w:rPr>
          <w:rFonts w:ascii="Arial" w:hAnsi="Arial" w:cs="Arial"/>
          <w:sz w:val="24"/>
          <w:szCs w:val="24"/>
          <w:lang w:val="es-ES"/>
        </w:rPr>
        <w:t>1</w:t>
      </w:r>
      <w:r w:rsidRPr="00135EB7">
        <w:rPr>
          <w:rFonts w:ascii="Arial" w:hAnsi="Arial" w:cs="Arial"/>
          <w:sz w:val="24"/>
          <w:szCs w:val="24"/>
          <w:lang w:val="es-ES"/>
        </w:rPr>
        <w:t>-00</w:t>
      </w:r>
      <w:r>
        <w:rPr>
          <w:rFonts w:ascii="Arial" w:hAnsi="Arial" w:cs="Arial"/>
          <w:sz w:val="24"/>
          <w:szCs w:val="24"/>
          <w:lang w:val="es-ES"/>
        </w:rPr>
        <w:t>005</w:t>
      </w:r>
      <w:r w:rsidRPr="00135EB7">
        <w:rPr>
          <w:rFonts w:ascii="Arial" w:hAnsi="Arial" w:cs="Arial"/>
          <w:sz w:val="24"/>
          <w:szCs w:val="24"/>
          <w:lang w:val="es-ES"/>
        </w:rPr>
        <w:t>-00</w:t>
      </w:r>
    </w:p>
    <w:p w14:paraId="7B9D9896" w14:textId="5C02423B" w:rsidR="00801334" w:rsidRPr="00135EB7" w:rsidRDefault="00801334" w:rsidP="00801334">
      <w:pPr>
        <w:tabs>
          <w:tab w:val="left" w:pos="1985"/>
        </w:tabs>
        <w:spacing w:line="276" w:lineRule="auto"/>
        <w:jc w:val="both"/>
        <w:rPr>
          <w:rFonts w:ascii="Arial" w:hAnsi="Arial" w:cs="Arial"/>
          <w:sz w:val="24"/>
          <w:szCs w:val="24"/>
          <w:lang w:val="es-ES"/>
        </w:rPr>
      </w:pPr>
      <w:r w:rsidRPr="00135EB7">
        <w:rPr>
          <w:rFonts w:ascii="Arial" w:hAnsi="Arial" w:cs="Arial"/>
          <w:b/>
          <w:sz w:val="24"/>
          <w:szCs w:val="24"/>
          <w:lang w:val="es-ES"/>
        </w:rPr>
        <w:t>Demandante:</w:t>
      </w:r>
      <w:r w:rsidRPr="00135EB7">
        <w:rPr>
          <w:rFonts w:ascii="Arial" w:hAnsi="Arial" w:cs="Arial"/>
          <w:b/>
          <w:sz w:val="24"/>
          <w:szCs w:val="24"/>
          <w:lang w:val="es-ES"/>
        </w:rPr>
        <w:tab/>
      </w:r>
      <w:r>
        <w:rPr>
          <w:rFonts w:ascii="Arial" w:hAnsi="Arial" w:cs="Arial"/>
          <w:sz w:val="24"/>
          <w:szCs w:val="24"/>
          <w:lang w:val="es-ES"/>
        </w:rPr>
        <w:t>LUIS GUSTAVO FIERRO MAYA</w:t>
      </w:r>
      <w:r w:rsidRPr="00135EB7">
        <w:rPr>
          <w:rFonts w:ascii="Arial" w:hAnsi="Arial" w:cs="Arial"/>
          <w:sz w:val="24"/>
          <w:szCs w:val="24"/>
          <w:lang w:val="es-ES"/>
        </w:rPr>
        <w:t xml:space="preserve"> Y OTRO</w:t>
      </w:r>
    </w:p>
    <w:p w14:paraId="67F3A727" w14:textId="4D25F86F" w:rsidR="00801334" w:rsidRPr="008D0080" w:rsidRDefault="00801334" w:rsidP="00801334">
      <w:pPr>
        <w:tabs>
          <w:tab w:val="left" w:pos="1985"/>
        </w:tabs>
        <w:spacing w:line="276" w:lineRule="auto"/>
        <w:ind w:left="1985" w:hanging="1985"/>
        <w:jc w:val="both"/>
        <w:rPr>
          <w:rFonts w:ascii="Arial" w:hAnsi="Arial" w:cs="Arial"/>
          <w:bCs/>
          <w:sz w:val="24"/>
          <w:szCs w:val="24"/>
          <w:lang w:val="es-ES"/>
        </w:rPr>
      </w:pPr>
      <w:r w:rsidRPr="00135EB7">
        <w:rPr>
          <w:rFonts w:ascii="Arial" w:hAnsi="Arial" w:cs="Arial"/>
          <w:b/>
          <w:sz w:val="24"/>
          <w:szCs w:val="24"/>
          <w:lang w:val="es-ES"/>
        </w:rPr>
        <w:t>Demandado:</w:t>
      </w:r>
      <w:r w:rsidRPr="00135EB7">
        <w:rPr>
          <w:rFonts w:ascii="Arial" w:hAnsi="Arial" w:cs="Arial"/>
          <w:b/>
          <w:sz w:val="24"/>
          <w:szCs w:val="24"/>
          <w:lang w:val="es-ES"/>
        </w:rPr>
        <w:tab/>
      </w:r>
      <w:r>
        <w:rPr>
          <w:rFonts w:ascii="Arial" w:hAnsi="Arial" w:cs="Arial"/>
          <w:sz w:val="24"/>
          <w:szCs w:val="24"/>
          <w:lang w:val="es-ES"/>
        </w:rPr>
        <w:t xml:space="preserve">JOSÉ RAFAEL SIERRA LAFAURIE – RECTOR ENCARGADO DE LA UNIVERSIDAD POPULAR DEL CÉSAR </w:t>
      </w:r>
    </w:p>
    <w:p w14:paraId="09607C55" w14:textId="77777777" w:rsidR="00801334" w:rsidRPr="00135EB7" w:rsidRDefault="00801334" w:rsidP="00801334">
      <w:pPr>
        <w:pBdr>
          <w:bottom w:val="single" w:sz="12" w:space="0" w:color="auto"/>
        </w:pBdr>
        <w:spacing w:line="276" w:lineRule="auto"/>
        <w:ind w:left="2832" w:hanging="2832"/>
        <w:jc w:val="both"/>
        <w:rPr>
          <w:rFonts w:ascii="Arial" w:hAnsi="Arial" w:cs="Arial"/>
          <w:b/>
          <w:sz w:val="24"/>
          <w:szCs w:val="24"/>
          <w:lang w:val="es-ES"/>
        </w:rPr>
      </w:pPr>
      <w:r w:rsidRPr="00135EB7">
        <w:rPr>
          <w:rFonts w:ascii="Arial" w:hAnsi="Arial" w:cs="Arial"/>
          <w:b/>
          <w:sz w:val="24"/>
          <w:szCs w:val="24"/>
          <w:lang w:val="es-ES"/>
        </w:rPr>
        <w:t>AUTO</w:t>
      </w:r>
    </w:p>
    <w:p w14:paraId="1295579E" w14:textId="77777777" w:rsidR="00427A2C" w:rsidRDefault="00427A2C" w:rsidP="00801334">
      <w:pPr>
        <w:spacing w:line="276" w:lineRule="auto"/>
        <w:jc w:val="both"/>
        <w:rPr>
          <w:rFonts w:ascii="Arial" w:hAnsi="Arial" w:cs="Arial"/>
          <w:sz w:val="24"/>
          <w:szCs w:val="24"/>
        </w:rPr>
      </w:pPr>
    </w:p>
    <w:p w14:paraId="549EF3BE" w14:textId="0EBA0D1A" w:rsidR="00801334" w:rsidRPr="00135EB7" w:rsidRDefault="00801334" w:rsidP="00801334">
      <w:pPr>
        <w:spacing w:line="276" w:lineRule="auto"/>
        <w:jc w:val="both"/>
        <w:rPr>
          <w:rFonts w:ascii="Arial" w:hAnsi="Arial" w:cs="Arial"/>
          <w:sz w:val="24"/>
          <w:szCs w:val="24"/>
        </w:rPr>
      </w:pPr>
      <w:r w:rsidRPr="00135EB7">
        <w:rPr>
          <w:rFonts w:ascii="Arial" w:hAnsi="Arial" w:cs="Arial"/>
          <w:sz w:val="24"/>
          <w:szCs w:val="24"/>
        </w:rPr>
        <w:t xml:space="preserve">En cumplimiento de los autos que ordenaron mantener los expedientes en </w:t>
      </w:r>
      <w:proofErr w:type="gramStart"/>
      <w:r w:rsidRPr="00135EB7">
        <w:rPr>
          <w:rFonts w:ascii="Arial" w:hAnsi="Arial" w:cs="Arial"/>
          <w:sz w:val="24"/>
          <w:szCs w:val="24"/>
        </w:rPr>
        <w:t>Secretaría</w:t>
      </w:r>
      <w:proofErr w:type="gramEnd"/>
      <w:r w:rsidRPr="00135EB7">
        <w:rPr>
          <w:rFonts w:ascii="Arial" w:hAnsi="Arial" w:cs="Arial"/>
          <w:sz w:val="24"/>
          <w:szCs w:val="24"/>
        </w:rPr>
        <w:t xml:space="preserve">, procede el </w:t>
      </w:r>
      <w:r w:rsidR="00427A2C">
        <w:rPr>
          <w:rFonts w:ascii="Arial" w:hAnsi="Arial" w:cs="Arial"/>
          <w:sz w:val="24"/>
          <w:szCs w:val="24"/>
        </w:rPr>
        <w:t>D</w:t>
      </w:r>
      <w:r w:rsidRPr="00135EB7">
        <w:rPr>
          <w:rFonts w:ascii="Arial" w:hAnsi="Arial" w:cs="Arial"/>
          <w:sz w:val="24"/>
          <w:szCs w:val="24"/>
        </w:rPr>
        <w:t>espacho a resolver sobre la acumulación de los citados procesos electorales.</w:t>
      </w:r>
    </w:p>
    <w:p w14:paraId="70F99165" w14:textId="77777777" w:rsidR="00801334" w:rsidRPr="00135EB7" w:rsidRDefault="00801334" w:rsidP="00801334">
      <w:pPr>
        <w:spacing w:line="276" w:lineRule="auto"/>
        <w:jc w:val="both"/>
        <w:rPr>
          <w:rFonts w:ascii="Arial" w:hAnsi="Arial" w:cs="Arial"/>
          <w:sz w:val="24"/>
          <w:szCs w:val="24"/>
        </w:rPr>
      </w:pPr>
    </w:p>
    <w:p w14:paraId="314BB392" w14:textId="77777777" w:rsidR="00801334" w:rsidRPr="00135EB7" w:rsidRDefault="00801334" w:rsidP="00801334">
      <w:pPr>
        <w:spacing w:line="276" w:lineRule="auto"/>
        <w:jc w:val="both"/>
        <w:rPr>
          <w:rFonts w:ascii="Arial" w:hAnsi="Arial" w:cs="Arial"/>
          <w:sz w:val="24"/>
          <w:szCs w:val="24"/>
        </w:rPr>
      </w:pPr>
      <w:r w:rsidRPr="00135EB7">
        <w:rPr>
          <w:rFonts w:ascii="Arial" w:hAnsi="Arial" w:cs="Arial"/>
          <w:sz w:val="24"/>
          <w:szCs w:val="24"/>
        </w:rPr>
        <w:t>Según lo dispuesto en los artículos 125</w:t>
      </w:r>
      <w:r w:rsidRPr="00135EB7">
        <w:rPr>
          <w:rStyle w:val="Refdenotaalpie"/>
          <w:rFonts w:ascii="Arial" w:hAnsi="Arial" w:cs="Arial"/>
          <w:sz w:val="24"/>
          <w:szCs w:val="24"/>
        </w:rPr>
        <w:footnoteReference w:id="1"/>
      </w:r>
      <w:r w:rsidRPr="00135EB7">
        <w:rPr>
          <w:rFonts w:ascii="Arial" w:hAnsi="Arial" w:cs="Arial"/>
          <w:sz w:val="24"/>
          <w:szCs w:val="24"/>
        </w:rPr>
        <w:t xml:space="preserve"> y 282</w:t>
      </w:r>
      <w:r w:rsidRPr="00135EB7">
        <w:rPr>
          <w:rStyle w:val="Refdenotaalpie"/>
          <w:rFonts w:ascii="Arial" w:hAnsi="Arial" w:cs="Arial"/>
          <w:sz w:val="24"/>
          <w:szCs w:val="24"/>
        </w:rPr>
        <w:footnoteReference w:id="2"/>
      </w:r>
      <w:r w:rsidRPr="00135EB7">
        <w:rPr>
          <w:rFonts w:ascii="Arial" w:hAnsi="Arial" w:cs="Arial"/>
          <w:sz w:val="24"/>
          <w:szCs w:val="24"/>
        </w:rPr>
        <w:t xml:space="preserve"> del Código de Procedimiento Administrativo y de lo Contencioso Administrativo, le corresponde al consejero ponente que tiene a su cargo el expediente donde primero haya vencido el término para contestar la demanda, decidir sobre la acumulación de procesos.</w:t>
      </w:r>
    </w:p>
    <w:p w14:paraId="4034C6D3" w14:textId="77777777" w:rsidR="00801334" w:rsidRPr="00135EB7" w:rsidRDefault="00801334" w:rsidP="00801334">
      <w:pPr>
        <w:spacing w:line="276" w:lineRule="auto"/>
        <w:jc w:val="both"/>
        <w:rPr>
          <w:rFonts w:ascii="Arial" w:hAnsi="Arial" w:cs="Arial"/>
          <w:sz w:val="24"/>
          <w:szCs w:val="24"/>
        </w:rPr>
      </w:pPr>
    </w:p>
    <w:p w14:paraId="43BC5DE0" w14:textId="430D4A3B" w:rsidR="00801334" w:rsidRPr="00135EB7" w:rsidRDefault="00801334" w:rsidP="00801334">
      <w:pPr>
        <w:spacing w:line="276" w:lineRule="auto"/>
        <w:jc w:val="both"/>
        <w:rPr>
          <w:rFonts w:ascii="Arial" w:hAnsi="Arial" w:cs="Arial"/>
          <w:sz w:val="24"/>
          <w:szCs w:val="24"/>
        </w:rPr>
      </w:pPr>
      <w:r w:rsidRPr="00135EB7">
        <w:rPr>
          <w:rFonts w:ascii="Arial" w:hAnsi="Arial" w:cs="Arial"/>
          <w:sz w:val="24"/>
          <w:szCs w:val="24"/>
        </w:rPr>
        <w:t xml:space="preserve">De esta manera, corresponde al suscrito </w:t>
      </w:r>
      <w:r>
        <w:rPr>
          <w:rFonts w:ascii="Arial" w:hAnsi="Arial" w:cs="Arial"/>
          <w:sz w:val="24"/>
          <w:szCs w:val="24"/>
        </w:rPr>
        <w:t>magistrado</w:t>
      </w:r>
      <w:r w:rsidRPr="00135EB7">
        <w:rPr>
          <w:rFonts w:ascii="Arial" w:hAnsi="Arial" w:cs="Arial"/>
          <w:sz w:val="24"/>
          <w:szCs w:val="24"/>
        </w:rPr>
        <w:t xml:space="preserve"> resolver la respectiva acumulación, por ser el ponente del proceso en el que primero se venció el término para contestar la demanda, tal como se evidencia del informe de secretaría visible en la Sede Electrónica para la Gestión Judicial - SAMAI del expediente </w:t>
      </w:r>
      <w:r w:rsidR="00427A2C">
        <w:rPr>
          <w:rFonts w:ascii="Arial" w:hAnsi="Arial" w:cs="Arial"/>
          <w:sz w:val="24"/>
          <w:szCs w:val="24"/>
        </w:rPr>
        <w:t>11001032800020210000200</w:t>
      </w:r>
      <w:r w:rsidRPr="00135EB7">
        <w:rPr>
          <w:rFonts w:ascii="Arial" w:hAnsi="Arial" w:cs="Arial"/>
          <w:sz w:val="24"/>
          <w:szCs w:val="24"/>
        </w:rPr>
        <w:t>.</w:t>
      </w:r>
    </w:p>
    <w:p w14:paraId="2C6A3052" w14:textId="77777777" w:rsidR="00801334" w:rsidRPr="00135EB7" w:rsidRDefault="00801334" w:rsidP="00801334">
      <w:pPr>
        <w:spacing w:line="276" w:lineRule="auto"/>
        <w:jc w:val="both"/>
        <w:rPr>
          <w:rFonts w:ascii="Arial" w:hAnsi="Arial" w:cs="Arial"/>
          <w:sz w:val="24"/>
          <w:szCs w:val="24"/>
        </w:rPr>
      </w:pPr>
    </w:p>
    <w:p w14:paraId="00CC7A62" w14:textId="77777777" w:rsidR="00801334" w:rsidRPr="00135EB7" w:rsidRDefault="00801334" w:rsidP="00801334">
      <w:pPr>
        <w:spacing w:line="276" w:lineRule="auto"/>
        <w:jc w:val="both"/>
        <w:rPr>
          <w:rFonts w:ascii="Arial" w:hAnsi="Arial" w:cs="Arial"/>
          <w:sz w:val="24"/>
          <w:szCs w:val="24"/>
        </w:rPr>
      </w:pPr>
      <w:r w:rsidRPr="00135EB7">
        <w:rPr>
          <w:rFonts w:ascii="Arial" w:hAnsi="Arial" w:cs="Arial"/>
          <w:sz w:val="24"/>
          <w:szCs w:val="24"/>
        </w:rPr>
        <w:t>En el artículo 282 del Código de Procedimiento Administrativo y de lo Contencioso Administrativo, la acumulación de procesos electorales aparece regulada así:</w:t>
      </w:r>
    </w:p>
    <w:p w14:paraId="3F7FA4BE" w14:textId="77777777" w:rsidR="00801334" w:rsidRPr="00135EB7" w:rsidRDefault="00801334" w:rsidP="00801334">
      <w:pPr>
        <w:spacing w:line="276" w:lineRule="auto"/>
        <w:jc w:val="both"/>
        <w:rPr>
          <w:rFonts w:ascii="Arial" w:hAnsi="Arial" w:cs="Arial"/>
          <w:sz w:val="24"/>
          <w:szCs w:val="24"/>
        </w:rPr>
      </w:pPr>
    </w:p>
    <w:p w14:paraId="1EDFEE22" w14:textId="77777777" w:rsidR="00801334" w:rsidRPr="00427A2C" w:rsidRDefault="00801334" w:rsidP="00427A2C">
      <w:pPr>
        <w:ind w:left="993" w:right="708"/>
        <w:jc w:val="both"/>
        <w:rPr>
          <w:rFonts w:ascii="Arial" w:eastAsia="Times New Roman" w:hAnsi="Arial" w:cs="Arial"/>
          <w:i/>
          <w:lang w:eastAsia="es-CO"/>
        </w:rPr>
      </w:pPr>
      <w:r w:rsidRPr="00427A2C">
        <w:rPr>
          <w:rFonts w:ascii="Arial" w:hAnsi="Arial" w:cs="Arial"/>
          <w:bCs/>
          <w:i/>
        </w:rPr>
        <w:t>“</w:t>
      </w:r>
      <w:r w:rsidRPr="00427A2C">
        <w:rPr>
          <w:rFonts w:ascii="Arial" w:eastAsia="Times New Roman" w:hAnsi="Arial" w:cs="Arial"/>
          <w:b/>
          <w:i/>
          <w:iCs/>
          <w:lang w:eastAsia="es-CO"/>
        </w:rPr>
        <w:t>ACUMULACIÓN DE PROCESOS</w:t>
      </w:r>
      <w:r w:rsidRPr="00427A2C">
        <w:rPr>
          <w:rFonts w:ascii="Arial" w:eastAsia="Times New Roman" w:hAnsi="Arial" w:cs="Arial"/>
          <w:i/>
          <w:iCs/>
          <w:lang w:eastAsia="es-CO"/>
        </w:rPr>
        <w:t>. </w:t>
      </w:r>
      <w:r w:rsidRPr="00427A2C">
        <w:rPr>
          <w:rFonts w:ascii="Arial" w:eastAsia="Times New Roman" w:hAnsi="Arial" w:cs="Arial"/>
          <w:b/>
          <w:i/>
          <w:lang w:eastAsia="es-CO"/>
        </w:rPr>
        <w:t>Deberán fallarse en una sola sentencia los procesos en que se impugne</w:t>
      </w:r>
      <w:r w:rsidRPr="00427A2C">
        <w:rPr>
          <w:rFonts w:ascii="Arial" w:eastAsia="Times New Roman" w:hAnsi="Arial" w:cs="Arial"/>
          <w:i/>
          <w:lang w:eastAsia="es-CO"/>
        </w:rPr>
        <w:t xml:space="preserve"> </w:t>
      </w:r>
      <w:r w:rsidRPr="00427A2C">
        <w:rPr>
          <w:rFonts w:ascii="Arial" w:eastAsia="Times New Roman" w:hAnsi="Arial" w:cs="Arial"/>
          <w:b/>
          <w:bCs/>
          <w:i/>
          <w:lang w:eastAsia="es-CO"/>
        </w:rPr>
        <w:t>un mismo nombramiento</w:t>
      </w:r>
      <w:r w:rsidRPr="00427A2C">
        <w:rPr>
          <w:rFonts w:ascii="Arial" w:eastAsia="Times New Roman" w:hAnsi="Arial" w:cs="Arial"/>
          <w:i/>
          <w:lang w:eastAsia="es-CO"/>
        </w:rPr>
        <w:t>, o una misma elección cuando la nulidad se impetre por irregularidades en la votación o en los escrutinios.</w:t>
      </w:r>
    </w:p>
    <w:p w14:paraId="0FBF5CE1" w14:textId="77777777" w:rsidR="00801334" w:rsidRPr="00427A2C" w:rsidRDefault="00801334" w:rsidP="00427A2C">
      <w:pPr>
        <w:ind w:left="993" w:right="708"/>
        <w:jc w:val="both"/>
        <w:rPr>
          <w:rFonts w:ascii="Arial" w:eastAsia="Times New Roman" w:hAnsi="Arial" w:cs="Arial"/>
          <w:i/>
          <w:lang w:eastAsia="es-CO"/>
        </w:rPr>
      </w:pPr>
    </w:p>
    <w:p w14:paraId="3B5AE500" w14:textId="77777777" w:rsidR="00801334" w:rsidRPr="00427A2C" w:rsidRDefault="00801334" w:rsidP="00427A2C">
      <w:pPr>
        <w:ind w:left="993" w:right="708"/>
        <w:jc w:val="both"/>
        <w:rPr>
          <w:rFonts w:ascii="Arial" w:eastAsia="Times New Roman" w:hAnsi="Arial" w:cs="Arial"/>
          <w:i/>
          <w:lang w:eastAsia="es-CO"/>
        </w:rPr>
      </w:pPr>
      <w:r w:rsidRPr="00427A2C">
        <w:rPr>
          <w:rFonts w:ascii="Arial" w:eastAsia="Times New Roman" w:hAnsi="Arial" w:cs="Arial"/>
          <w:i/>
          <w:lang w:eastAsia="es-CO"/>
        </w:rPr>
        <w:t xml:space="preserve">Por otra parte, </w:t>
      </w:r>
      <w:r w:rsidRPr="00427A2C">
        <w:rPr>
          <w:rFonts w:ascii="Arial" w:eastAsia="Times New Roman" w:hAnsi="Arial" w:cs="Arial"/>
          <w:bCs/>
          <w:i/>
          <w:lang w:eastAsia="es-CO"/>
        </w:rPr>
        <w:t>también se acumularán los procesos fundados en falta de requisitos o en inhabilidades cuando se refieran a un mismo demandado.</w:t>
      </w:r>
    </w:p>
    <w:p w14:paraId="291012DC" w14:textId="77777777" w:rsidR="00801334" w:rsidRPr="00427A2C" w:rsidRDefault="00801334" w:rsidP="00427A2C">
      <w:pPr>
        <w:ind w:left="993" w:right="708"/>
        <w:jc w:val="both"/>
        <w:rPr>
          <w:rFonts w:ascii="Arial" w:eastAsia="Times New Roman" w:hAnsi="Arial" w:cs="Arial"/>
          <w:i/>
          <w:lang w:eastAsia="es-CO"/>
        </w:rPr>
      </w:pPr>
    </w:p>
    <w:p w14:paraId="68B03DF0" w14:textId="77777777" w:rsidR="00801334" w:rsidRPr="00427A2C" w:rsidRDefault="00801334" w:rsidP="00427A2C">
      <w:pPr>
        <w:ind w:left="993" w:right="708"/>
        <w:jc w:val="both"/>
        <w:rPr>
          <w:rFonts w:ascii="Arial" w:eastAsia="Times New Roman" w:hAnsi="Arial" w:cs="Arial"/>
          <w:i/>
          <w:lang w:eastAsia="es-CO"/>
        </w:rPr>
      </w:pPr>
      <w:r w:rsidRPr="00427A2C">
        <w:rPr>
          <w:rFonts w:ascii="Arial" w:eastAsia="Times New Roman" w:hAnsi="Arial" w:cs="Arial"/>
          <w:i/>
          <w:lang w:eastAsia="es-CO"/>
        </w:rPr>
        <w:t xml:space="preserve">En el Consejo de Estado y en los Tribunales Administrativos, vencido el término para contestar la demanda en el proceso que llegue primero a esta etapa, el Secretario informará al Magistrado Ponente el estado en que se encuentren los demás, para que se proceda a ordenar su </w:t>
      </w:r>
      <w:proofErr w:type="gramStart"/>
      <w:r w:rsidRPr="00427A2C">
        <w:rPr>
          <w:rFonts w:ascii="Arial" w:eastAsia="Times New Roman" w:hAnsi="Arial" w:cs="Arial"/>
          <w:i/>
          <w:lang w:eastAsia="es-CO"/>
        </w:rPr>
        <w:t>acumulación.(</w:t>
      </w:r>
      <w:proofErr w:type="gramEnd"/>
      <w:r w:rsidRPr="00427A2C">
        <w:rPr>
          <w:rFonts w:ascii="Arial" w:eastAsia="Times New Roman" w:hAnsi="Arial" w:cs="Arial"/>
          <w:i/>
          <w:lang w:eastAsia="es-CO"/>
        </w:rPr>
        <w:t>…)</w:t>
      </w:r>
    </w:p>
    <w:p w14:paraId="4C450CFC" w14:textId="77777777" w:rsidR="00801334" w:rsidRPr="00427A2C" w:rsidRDefault="00801334" w:rsidP="00427A2C">
      <w:pPr>
        <w:ind w:left="993" w:right="708"/>
        <w:jc w:val="both"/>
        <w:rPr>
          <w:rFonts w:ascii="Arial" w:hAnsi="Arial" w:cs="Arial"/>
        </w:rPr>
      </w:pPr>
      <w:r w:rsidRPr="00427A2C">
        <w:rPr>
          <w:rFonts w:ascii="Arial" w:eastAsia="Times New Roman" w:hAnsi="Arial" w:cs="Arial"/>
          <w:i/>
          <w:lang w:eastAsia="es-CO"/>
        </w:rPr>
        <w:t>La decisión sobre la acumulación se adoptará por auto</w:t>
      </w:r>
      <w:r w:rsidRPr="00427A2C">
        <w:rPr>
          <w:rFonts w:ascii="Arial" w:hAnsi="Arial" w:cs="Arial"/>
          <w:i/>
        </w:rPr>
        <w:t xml:space="preserve">”. </w:t>
      </w:r>
      <w:r w:rsidRPr="00427A2C">
        <w:rPr>
          <w:rFonts w:ascii="Arial" w:hAnsi="Arial" w:cs="Arial"/>
        </w:rPr>
        <w:t>(Negrillas fuera del texto original)</w:t>
      </w:r>
    </w:p>
    <w:p w14:paraId="100FEF80" w14:textId="77777777" w:rsidR="00801334" w:rsidRPr="00135EB7" w:rsidRDefault="00801334" w:rsidP="00801334">
      <w:pPr>
        <w:spacing w:line="276" w:lineRule="auto"/>
        <w:ind w:right="284"/>
        <w:jc w:val="both"/>
        <w:rPr>
          <w:rFonts w:ascii="Arial" w:hAnsi="Arial" w:cs="Arial"/>
          <w:i/>
          <w:sz w:val="24"/>
          <w:szCs w:val="24"/>
        </w:rPr>
      </w:pPr>
    </w:p>
    <w:p w14:paraId="4E63ADB5" w14:textId="0DFA8FE0" w:rsidR="00801334" w:rsidRPr="00135EB7" w:rsidRDefault="00801334" w:rsidP="00801334">
      <w:pPr>
        <w:spacing w:line="276" w:lineRule="auto"/>
        <w:jc w:val="both"/>
        <w:rPr>
          <w:rFonts w:ascii="Arial" w:hAnsi="Arial" w:cs="Arial"/>
          <w:sz w:val="24"/>
          <w:szCs w:val="24"/>
        </w:rPr>
      </w:pPr>
      <w:r w:rsidRPr="00135EB7">
        <w:rPr>
          <w:rFonts w:ascii="Arial" w:hAnsi="Arial" w:cs="Arial"/>
          <w:sz w:val="24"/>
          <w:szCs w:val="24"/>
        </w:rPr>
        <w:t xml:space="preserve">Observa el Despacho que en los </w:t>
      </w:r>
      <w:r>
        <w:rPr>
          <w:rFonts w:ascii="Arial" w:hAnsi="Arial" w:cs="Arial"/>
          <w:sz w:val="24"/>
          <w:szCs w:val="24"/>
        </w:rPr>
        <w:t xml:space="preserve">dos </w:t>
      </w:r>
      <w:r w:rsidRPr="00135EB7">
        <w:rPr>
          <w:rFonts w:ascii="Arial" w:hAnsi="Arial" w:cs="Arial"/>
          <w:sz w:val="24"/>
          <w:szCs w:val="24"/>
        </w:rPr>
        <w:t>procesos que son objeto de examen para resolver sobre la acumulación, el medio de control se dirige contra la elección de</w:t>
      </w:r>
      <w:r>
        <w:rPr>
          <w:rFonts w:ascii="Arial" w:hAnsi="Arial" w:cs="Arial"/>
          <w:sz w:val="24"/>
          <w:szCs w:val="24"/>
        </w:rPr>
        <w:t xml:space="preserve">l señor José Rafael Sierra </w:t>
      </w:r>
      <w:proofErr w:type="spellStart"/>
      <w:r>
        <w:rPr>
          <w:rFonts w:ascii="Arial" w:hAnsi="Arial" w:cs="Arial"/>
          <w:sz w:val="24"/>
          <w:szCs w:val="24"/>
        </w:rPr>
        <w:t>Lafaurie</w:t>
      </w:r>
      <w:proofErr w:type="spellEnd"/>
      <w:r>
        <w:rPr>
          <w:rFonts w:ascii="Arial" w:hAnsi="Arial" w:cs="Arial"/>
          <w:sz w:val="24"/>
          <w:szCs w:val="24"/>
        </w:rPr>
        <w:t xml:space="preserve"> como rector encargado de la Universidad Popular del César</w:t>
      </w:r>
      <w:r w:rsidRPr="00135EB7">
        <w:rPr>
          <w:rFonts w:ascii="Arial" w:hAnsi="Arial" w:cs="Arial"/>
          <w:sz w:val="24"/>
          <w:szCs w:val="24"/>
        </w:rPr>
        <w:t xml:space="preserve">. </w:t>
      </w:r>
    </w:p>
    <w:p w14:paraId="610BD909" w14:textId="77777777" w:rsidR="00801334" w:rsidRPr="00135EB7" w:rsidRDefault="00801334" w:rsidP="00801334">
      <w:pPr>
        <w:spacing w:line="276" w:lineRule="auto"/>
        <w:jc w:val="both"/>
        <w:rPr>
          <w:rFonts w:ascii="Arial" w:hAnsi="Arial" w:cs="Arial"/>
          <w:sz w:val="24"/>
          <w:szCs w:val="24"/>
        </w:rPr>
      </w:pPr>
    </w:p>
    <w:p w14:paraId="51C9D694" w14:textId="625DE394" w:rsidR="00801334" w:rsidRDefault="00801334" w:rsidP="00801334">
      <w:pPr>
        <w:spacing w:line="276" w:lineRule="auto"/>
        <w:jc w:val="both"/>
        <w:rPr>
          <w:rFonts w:ascii="Arial" w:hAnsi="Arial" w:cs="Arial"/>
          <w:sz w:val="24"/>
          <w:szCs w:val="24"/>
        </w:rPr>
      </w:pPr>
      <w:r w:rsidRPr="00135EB7">
        <w:rPr>
          <w:rFonts w:ascii="Arial" w:hAnsi="Arial" w:cs="Arial"/>
          <w:sz w:val="24"/>
          <w:szCs w:val="24"/>
        </w:rPr>
        <w:t>Para resolver sobre la acumulación se tiene que</w:t>
      </w:r>
      <w:r>
        <w:rPr>
          <w:rFonts w:ascii="Arial" w:hAnsi="Arial" w:cs="Arial"/>
          <w:sz w:val="24"/>
          <w:szCs w:val="24"/>
        </w:rPr>
        <w:t xml:space="preserve"> e</w:t>
      </w:r>
      <w:r w:rsidRPr="00135EB7">
        <w:rPr>
          <w:rFonts w:ascii="Arial" w:hAnsi="Arial" w:cs="Arial"/>
          <w:sz w:val="24"/>
          <w:szCs w:val="24"/>
        </w:rPr>
        <w:t xml:space="preserve">n </w:t>
      </w:r>
      <w:r>
        <w:rPr>
          <w:rFonts w:ascii="Arial" w:hAnsi="Arial" w:cs="Arial"/>
          <w:sz w:val="24"/>
          <w:szCs w:val="24"/>
        </w:rPr>
        <w:t>el</w:t>
      </w:r>
      <w:r w:rsidRPr="00135EB7">
        <w:rPr>
          <w:rFonts w:ascii="Arial" w:hAnsi="Arial" w:cs="Arial"/>
          <w:sz w:val="24"/>
          <w:szCs w:val="24"/>
        </w:rPr>
        <w:t xml:space="preserve"> expediente número 11001-03-28-000-20</w:t>
      </w:r>
      <w:r>
        <w:rPr>
          <w:rFonts w:ascii="Arial" w:hAnsi="Arial" w:cs="Arial"/>
          <w:sz w:val="24"/>
          <w:szCs w:val="24"/>
        </w:rPr>
        <w:t>21</w:t>
      </w:r>
      <w:r w:rsidRPr="00135EB7">
        <w:rPr>
          <w:rFonts w:ascii="Arial" w:hAnsi="Arial" w:cs="Arial"/>
          <w:sz w:val="24"/>
          <w:szCs w:val="24"/>
        </w:rPr>
        <w:t>-000</w:t>
      </w:r>
      <w:r>
        <w:rPr>
          <w:rFonts w:ascii="Arial" w:hAnsi="Arial" w:cs="Arial"/>
          <w:sz w:val="24"/>
          <w:szCs w:val="24"/>
        </w:rPr>
        <w:t>02</w:t>
      </w:r>
      <w:r w:rsidRPr="00135EB7">
        <w:rPr>
          <w:rFonts w:ascii="Arial" w:hAnsi="Arial" w:cs="Arial"/>
          <w:sz w:val="24"/>
          <w:szCs w:val="24"/>
        </w:rPr>
        <w:t>-00</w:t>
      </w:r>
      <w:r>
        <w:rPr>
          <w:rFonts w:ascii="Arial" w:hAnsi="Arial" w:cs="Arial"/>
          <w:sz w:val="24"/>
          <w:szCs w:val="24"/>
        </w:rPr>
        <w:t xml:space="preserve"> la demanda se fundamentó en los siguientes cargos: </w:t>
      </w:r>
    </w:p>
    <w:p w14:paraId="07E5E0ED" w14:textId="77777777" w:rsidR="00801334" w:rsidRPr="00D944BF" w:rsidRDefault="00801334" w:rsidP="00427A2C">
      <w:pPr>
        <w:spacing w:line="276" w:lineRule="auto"/>
        <w:ind w:right="51"/>
        <w:jc w:val="both"/>
        <w:rPr>
          <w:rFonts w:ascii="Arial" w:hAnsi="Arial" w:cs="Arial"/>
          <w:sz w:val="24"/>
          <w:szCs w:val="24"/>
        </w:rPr>
      </w:pPr>
    </w:p>
    <w:p w14:paraId="276804F5" w14:textId="064F1295" w:rsidR="00427A2C" w:rsidRDefault="00801334" w:rsidP="00427A2C">
      <w:pPr>
        <w:pStyle w:val="Prrafodelista"/>
        <w:numPr>
          <w:ilvl w:val="0"/>
          <w:numId w:val="1"/>
        </w:numPr>
        <w:spacing w:line="276" w:lineRule="auto"/>
        <w:ind w:left="709" w:right="51"/>
        <w:rPr>
          <w:rFonts w:ascii="Arial" w:hAnsi="Arial" w:cs="Arial"/>
          <w:sz w:val="24"/>
          <w:szCs w:val="24"/>
        </w:rPr>
      </w:pPr>
      <w:r w:rsidRPr="00427A2C">
        <w:rPr>
          <w:rFonts w:ascii="Arial" w:hAnsi="Arial" w:cs="Arial"/>
          <w:sz w:val="24"/>
          <w:szCs w:val="24"/>
        </w:rPr>
        <w:t>Acto proferido con infracción en las normas en que debería fundarse y expedición de forma irregular, respecto del trámite para adelantar la convocatoria de la sesión extraordinaria del 19 de noviembre de 2020</w:t>
      </w:r>
      <w:r w:rsidR="00427A2C" w:rsidRPr="00427A2C">
        <w:rPr>
          <w:rFonts w:ascii="Arial" w:hAnsi="Arial" w:cs="Arial"/>
          <w:sz w:val="24"/>
          <w:szCs w:val="24"/>
        </w:rPr>
        <w:t xml:space="preserve"> puesto que no se hizo por conducto del secretario</w:t>
      </w:r>
      <w:r w:rsidR="00427A2C">
        <w:rPr>
          <w:rFonts w:ascii="Arial" w:hAnsi="Arial" w:cs="Arial"/>
          <w:sz w:val="24"/>
          <w:szCs w:val="24"/>
        </w:rPr>
        <w:t xml:space="preserve"> y</w:t>
      </w:r>
      <w:r w:rsidR="00427A2C" w:rsidRPr="00427A2C">
        <w:rPr>
          <w:rFonts w:ascii="Arial" w:hAnsi="Arial" w:cs="Arial"/>
          <w:sz w:val="24"/>
          <w:szCs w:val="24"/>
        </w:rPr>
        <w:t xml:space="preserve"> </w:t>
      </w:r>
      <w:r w:rsidRPr="00427A2C">
        <w:rPr>
          <w:rFonts w:ascii="Arial" w:hAnsi="Arial" w:cs="Arial"/>
          <w:sz w:val="24"/>
          <w:szCs w:val="24"/>
        </w:rPr>
        <w:t>la citación para la sesión del 19 de noviembre de 2020 se hizo con menos de 24 horas de antelación</w:t>
      </w:r>
      <w:r w:rsidR="00427A2C">
        <w:rPr>
          <w:rFonts w:ascii="Arial" w:hAnsi="Arial" w:cs="Arial"/>
          <w:sz w:val="24"/>
          <w:szCs w:val="24"/>
        </w:rPr>
        <w:t xml:space="preserve">. </w:t>
      </w:r>
    </w:p>
    <w:p w14:paraId="22888ADD" w14:textId="77777777" w:rsidR="00427A2C" w:rsidRPr="00427A2C" w:rsidRDefault="00427A2C" w:rsidP="00427A2C">
      <w:pPr>
        <w:pStyle w:val="Prrafodelista"/>
        <w:spacing w:line="276" w:lineRule="auto"/>
        <w:ind w:left="709" w:right="51"/>
        <w:rPr>
          <w:rFonts w:ascii="Arial" w:hAnsi="Arial" w:cs="Arial"/>
          <w:sz w:val="24"/>
          <w:szCs w:val="24"/>
        </w:rPr>
      </w:pPr>
    </w:p>
    <w:p w14:paraId="5D710E25" w14:textId="6B44049E" w:rsidR="00801334" w:rsidRDefault="00801334" w:rsidP="00427A2C">
      <w:pPr>
        <w:pStyle w:val="Prrafodelista"/>
        <w:numPr>
          <w:ilvl w:val="0"/>
          <w:numId w:val="1"/>
        </w:numPr>
        <w:spacing w:line="276" w:lineRule="auto"/>
        <w:ind w:left="709" w:right="51"/>
        <w:rPr>
          <w:rFonts w:ascii="Arial" w:hAnsi="Arial" w:cs="Arial"/>
          <w:sz w:val="24"/>
          <w:szCs w:val="24"/>
        </w:rPr>
      </w:pPr>
      <w:r w:rsidRPr="00D944BF">
        <w:rPr>
          <w:rFonts w:ascii="Arial" w:hAnsi="Arial" w:cs="Arial"/>
          <w:sz w:val="24"/>
          <w:szCs w:val="24"/>
        </w:rPr>
        <w:t>El acto fue expedido con violación directa a la Constitución</w:t>
      </w:r>
      <w:r w:rsidR="00427A2C">
        <w:rPr>
          <w:rFonts w:ascii="Arial" w:hAnsi="Arial" w:cs="Arial"/>
          <w:sz w:val="24"/>
          <w:szCs w:val="24"/>
        </w:rPr>
        <w:t xml:space="preserve"> </w:t>
      </w:r>
      <w:r w:rsidR="00427A2C" w:rsidRPr="00D944BF">
        <w:rPr>
          <w:rFonts w:ascii="Arial" w:hAnsi="Arial" w:cs="Arial"/>
          <w:sz w:val="24"/>
          <w:szCs w:val="24"/>
        </w:rPr>
        <w:t>y de la ley</w:t>
      </w:r>
      <w:r w:rsidR="00427A2C">
        <w:rPr>
          <w:rFonts w:ascii="Arial" w:hAnsi="Arial" w:cs="Arial"/>
          <w:sz w:val="24"/>
          <w:szCs w:val="24"/>
        </w:rPr>
        <w:t>, así como ausencia y falsa motivación</w:t>
      </w:r>
      <w:r w:rsidRPr="00D944BF">
        <w:rPr>
          <w:rFonts w:ascii="Arial" w:hAnsi="Arial" w:cs="Arial"/>
          <w:sz w:val="24"/>
          <w:szCs w:val="24"/>
        </w:rPr>
        <w:t xml:space="preserve"> por no dar traslado y trámite a las recusaciones, desconociendo e inobservando lo establecido en los artículos 11 y 12 de la Ley 1437 de 2011.</w:t>
      </w:r>
    </w:p>
    <w:p w14:paraId="2B72146A" w14:textId="77777777" w:rsidR="00427A2C" w:rsidRPr="00427A2C" w:rsidRDefault="00427A2C" w:rsidP="00427A2C">
      <w:pPr>
        <w:spacing w:line="276" w:lineRule="auto"/>
        <w:ind w:right="51"/>
        <w:rPr>
          <w:rFonts w:ascii="Arial" w:hAnsi="Arial" w:cs="Arial"/>
          <w:sz w:val="24"/>
          <w:szCs w:val="24"/>
        </w:rPr>
      </w:pPr>
    </w:p>
    <w:p w14:paraId="21AA7C1F" w14:textId="1D55E555" w:rsidR="00801334" w:rsidRPr="00427A2C" w:rsidRDefault="00801334" w:rsidP="00427A2C">
      <w:pPr>
        <w:pStyle w:val="Prrafodelista"/>
        <w:numPr>
          <w:ilvl w:val="0"/>
          <w:numId w:val="1"/>
        </w:numPr>
        <w:spacing w:line="276" w:lineRule="auto"/>
        <w:ind w:left="709" w:right="51"/>
        <w:rPr>
          <w:rFonts w:ascii="Arial" w:hAnsi="Arial" w:cs="Arial"/>
          <w:sz w:val="24"/>
          <w:szCs w:val="24"/>
        </w:rPr>
      </w:pPr>
      <w:r w:rsidRPr="00427A2C">
        <w:rPr>
          <w:rFonts w:ascii="Arial" w:hAnsi="Arial" w:cs="Arial"/>
          <w:sz w:val="24"/>
          <w:szCs w:val="24"/>
        </w:rPr>
        <w:t>El acto administrativo fue emitido violando el sistema legal establecido por la normatividad interna de la Universidad Popular del Cesar</w:t>
      </w:r>
      <w:r w:rsidR="00427A2C" w:rsidRPr="00427A2C">
        <w:rPr>
          <w:rFonts w:ascii="Arial" w:hAnsi="Arial" w:cs="Arial"/>
          <w:sz w:val="24"/>
          <w:szCs w:val="24"/>
        </w:rPr>
        <w:t xml:space="preserve">, </w:t>
      </w:r>
      <w:r w:rsidRPr="00427A2C">
        <w:rPr>
          <w:rFonts w:ascii="Arial" w:hAnsi="Arial" w:cs="Arial"/>
          <w:sz w:val="24"/>
          <w:szCs w:val="24"/>
        </w:rPr>
        <w:t xml:space="preserve">al no haberse tenido en cuenta las normas procedimentales referentes a la citación a las sesiones ordinarias y extraordinarias, así como el </w:t>
      </w:r>
      <w:r w:rsidRPr="00427A2C">
        <w:rPr>
          <w:rFonts w:ascii="Arial" w:hAnsi="Arial" w:cs="Arial"/>
          <w:iCs/>
          <w:sz w:val="24"/>
          <w:szCs w:val="24"/>
        </w:rPr>
        <w:t>qu</w:t>
      </w:r>
      <w:r w:rsidR="00427A2C" w:rsidRPr="00427A2C">
        <w:rPr>
          <w:rFonts w:ascii="Arial" w:hAnsi="Arial" w:cs="Arial"/>
          <w:iCs/>
          <w:sz w:val="24"/>
          <w:szCs w:val="24"/>
        </w:rPr>
        <w:t>ó</w:t>
      </w:r>
      <w:r w:rsidRPr="00427A2C">
        <w:rPr>
          <w:rFonts w:ascii="Arial" w:hAnsi="Arial" w:cs="Arial"/>
          <w:iCs/>
          <w:sz w:val="24"/>
          <w:szCs w:val="24"/>
        </w:rPr>
        <w:t>rum</w:t>
      </w:r>
      <w:r w:rsidRPr="00427A2C">
        <w:rPr>
          <w:rFonts w:ascii="Arial" w:hAnsi="Arial" w:cs="Arial"/>
          <w:sz w:val="24"/>
          <w:szCs w:val="24"/>
        </w:rPr>
        <w:t xml:space="preserve"> </w:t>
      </w:r>
      <w:proofErr w:type="spellStart"/>
      <w:r w:rsidRPr="00427A2C">
        <w:rPr>
          <w:rFonts w:ascii="Arial" w:hAnsi="Arial" w:cs="Arial"/>
          <w:sz w:val="24"/>
          <w:szCs w:val="24"/>
        </w:rPr>
        <w:t>deliberatorio</w:t>
      </w:r>
      <w:proofErr w:type="spellEnd"/>
      <w:r w:rsidRPr="00427A2C">
        <w:rPr>
          <w:rFonts w:ascii="Arial" w:hAnsi="Arial" w:cs="Arial"/>
          <w:sz w:val="24"/>
          <w:szCs w:val="24"/>
        </w:rPr>
        <w:t xml:space="preserve"> y decisorio.</w:t>
      </w:r>
    </w:p>
    <w:p w14:paraId="654FB993" w14:textId="77777777" w:rsidR="00801334" w:rsidRDefault="00801334" w:rsidP="00801334">
      <w:pPr>
        <w:spacing w:line="276" w:lineRule="auto"/>
        <w:jc w:val="both"/>
        <w:rPr>
          <w:rFonts w:ascii="Arial" w:hAnsi="Arial" w:cs="Arial"/>
          <w:sz w:val="24"/>
          <w:szCs w:val="24"/>
        </w:rPr>
      </w:pPr>
    </w:p>
    <w:p w14:paraId="1E9217C5" w14:textId="66E73634" w:rsidR="00801334" w:rsidRDefault="00801334" w:rsidP="00801334">
      <w:pPr>
        <w:spacing w:line="276" w:lineRule="auto"/>
        <w:jc w:val="both"/>
        <w:rPr>
          <w:rFonts w:ascii="Arial" w:hAnsi="Arial" w:cs="Arial"/>
          <w:sz w:val="24"/>
          <w:szCs w:val="24"/>
        </w:rPr>
      </w:pPr>
      <w:r>
        <w:rPr>
          <w:rFonts w:ascii="Arial" w:hAnsi="Arial" w:cs="Arial"/>
          <w:sz w:val="24"/>
          <w:szCs w:val="24"/>
        </w:rPr>
        <w:t xml:space="preserve">Así mismo en el expediente </w:t>
      </w:r>
      <w:r w:rsidRPr="00135EB7">
        <w:rPr>
          <w:rFonts w:ascii="Arial" w:hAnsi="Arial" w:cs="Arial"/>
          <w:sz w:val="24"/>
          <w:szCs w:val="24"/>
          <w:lang w:val="es-ES"/>
        </w:rPr>
        <w:t>11001-03-28-000-202</w:t>
      </w:r>
      <w:r>
        <w:rPr>
          <w:rFonts w:ascii="Arial" w:hAnsi="Arial" w:cs="Arial"/>
          <w:sz w:val="24"/>
          <w:szCs w:val="24"/>
          <w:lang w:val="es-ES"/>
        </w:rPr>
        <w:t>1</w:t>
      </w:r>
      <w:r w:rsidRPr="00135EB7">
        <w:rPr>
          <w:rFonts w:ascii="Arial" w:hAnsi="Arial" w:cs="Arial"/>
          <w:sz w:val="24"/>
          <w:szCs w:val="24"/>
          <w:lang w:val="es-ES"/>
        </w:rPr>
        <w:t>-000</w:t>
      </w:r>
      <w:r>
        <w:rPr>
          <w:rFonts w:ascii="Arial" w:hAnsi="Arial" w:cs="Arial"/>
          <w:sz w:val="24"/>
          <w:szCs w:val="24"/>
          <w:lang w:val="es-ES"/>
        </w:rPr>
        <w:t>05</w:t>
      </w:r>
      <w:r w:rsidRPr="00135EB7">
        <w:rPr>
          <w:rFonts w:ascii="Arial" w:hAnsi="Arial" w:cs="Arial"/>
          <w:sz w:val="24"/>
          <w:szCs w:val="24"/>
          <w:lang w:val="es-ES"/>
        </w:rPr>
        <w:t>-00</w:t>
      </w:r>
      <w:r w:rsidRPr="00135EB7">
        <w:rPr>
          <w:rFonts w:ascii="Arial" w:hAnsi="Arial" w:cs="Arial"/>
          <w:sz w:val="24"/>
          <w:szCs w:val="24"/>
        </w:rPr>
        <w:t xml:space="preserve">, la demanda se fundamentó en </w:t>
      </w:r>
      <w:r w:rsidR="00427A2C">
        <w:rPr>
          <w:rFonts w:ascii="Arial" w:hAnsi="Arial" w:cs="Arial"/>
          <w:sz w:val="24"/>
          <w:szCs w:val="24"/>
        </w:rPr>
        <w:t>los siguientes argumentos:</w:t>
      </w:r>
    </w:p>
    <w:p w14:paraId="139A7101" w14:textId="26EDEB43" w:rsidR="00427A2C" w:rsidRDefault="00427A2C" w:rsidP="00801334">
      <w:pPr>
        <w:spacing w:line="276" w:lineRule="auto"/>
        <w:jc w:val="both"/>
        <w:rPr>
          <w:rFonts w:ascii="Arial" w:hAnsi="Arial" w:cs="Arial"/>
          <w:sz w:val="24"/>
          <w:szCs w:val="24"/>
        </w:rPr>
      </w:pPr>
    </w:p>
    <w:p w14:paraId="10673026" w14:textId="740018D2" w:rsidR="00427A2C" w:rsidRDefault="00427A2C" w:rsidP="00427A2C">
      <w:pPr>
        <w:pStyle w:val="Prrafodelista"/>
        <w:numPr>
          <w:ilvl w:val="0"/>
          <w:numId w:val="2"/>
        </w:numPr>
        <w:spacing w:line="276" w:lineRule="auto"/>
        <w:ind w:left="709"/>
        <w:rPr>
          <w:rFonts w:ascii="Arial" w:hAnsi="Arial" w:cs="Arial"/>
          <w:sz w:val="24"/>
          <w:szCs w:val="24"/>
          <w:lang w:val="es-ES"/>
        </w:rPr>
      </w:pPr>
      <w:r>
        <w:rPr>
          <w:rFonts w:ascii="Arial" w:hAnsi="Arial" w:cs="Arial"/>
          <w:sz w:val="24"/>
          <w:szCs w:val="24"/>
          <w:lang w:val="es-ES"/>
        </w:rPr>
        <w:t>El demandado no cumple con los cinco años de experiencia académica en educación superior.</w:t>
      </w:r>
    </w:p>
    <w:p w14:paraId="42C51704" w14:textId="77777777" w:rsidR="00427A2C" w:rsidRDefault="00427A2C" w:rsidP="00427A2C">
      <w:pPr>
        <w:pStyle w:val="Prrafodelista"/>
        <w:spacing w:line="276" w:lineRule="auto"/>
        <w:ind w:left="709"/>
        <w:rPr>
          <w:rFonts w:ascii="Arial" w:hAnsi="Arial" w:cs="Arial"/>
          <w:sz w:val="24"/>
          <w:szCs w:val="24"/>
          <w:lang w:val="es-ES"/>
        </w:rPr>
      </w:pPr>
    </w:p>
    <w:p w14:paraId="7BBAB015" w14:textId="1E10CF7E" w:rsidR="00427A2C" w:rsidRPr="00427A2C" w:rsidRDefault="00427A2C" w:rsidP="00427A2C">
      <w:pPr>
        <w:pStyle w:val="Prrafodelista"/>
        <w:numPr>
          <w:ilvl w:val="0"/>
          <w:numId w:val="2"/>
        </w:numPr>
        <w:spacing w:line="276" w:lineRule="auto"/>
        <w:ind w:left="709"/>
        <w:rPr>
          <w:rFonts w:ascii="Arial" w:hAnsi="Arial" w:cs="Arial"/>
          <w:sz w:val="24"/>
          <w:szCs w:val="24"/>
          <w:lang w:val="es-ES"/>
        </w:rPr>
      </w:pPr>
      <w:r>
        <w:rPr>
          <w:rFonts w:ascii="Arial" w:hAnsi="Arial" w:cs="Arial"/>
          <w:sz w:val="24"/>
          <w:szCs w:val="24"/>
          <w:lang w:val="es-ES_tradnl"/>
        </w:rPr>
        <w:t>S</w:t>
      </w:r>
      <w:r w:rsidRPr="00BC2FC0">
        <w:rPr>
          <w:rFonts w:ascii="Arial" w:hAnsi="Arial" w:cs="Arial"/>
          <w:sz w:val="24"/>
          <w:szCs w:val="24"/>
          <w:lang w:val="es-ES_tradnl"/>
        </w:rPr>
        <w:t>e desconoció el debido proceso de manera previa y durante el desarrollo de la sesión del 19 de noviembre de 2020, en la que se originó el encargo, por cuanto: esa reunión fue convocada sin tener en cuenta el término de tres (3) días de antelación que se debía tener en relación con la fecha de su celebración;</w:t>
      </w:r>
      <w:r>
        <w:rPr>
          <w:rFonts w:ascii="Arial" w:hAnsi="Arial" w:cs="Arial"/>
          <w:sz w:val="24"/>
          <w:szCs w:val="24"/>
          <w:lang w:val="es-ES_tradnl"/>
        </w:rPr>
        <w:t xml:space="preserve"> y</w:t>
      </w:r>
      <w:r w:rsidRPr="00BC2FC0">
        <w:rPr>
          <w:rFonts w:ascii="Arial" w:hAnsi="Arial" w:cs="Arial"/>
          <w:sz w:val="24"/>
          <w:szCs w:val="24"/>
          <w:lang w:val="es-ES_tradnl"/>
        </w:rPr>
        <w:t xml:space="preserve"> en la misma participó el señor Arnulfo Cotes Silva, en calidad de </w:t>
      </w:r>
      <w:r w:rsidRPr="00BC2FC0">
        <w:rPr>
          <w:rFonts w:ascii="Arial" w:hAnsi="Arial" w:cs="Arial"/>
          <w:sz w:val="24"/>
          <w:szCs w:val="24"/>
          <w:lang w:val="es-ES_tradnl"/>
        </w:rPr>
        <w:lastRenderedPageBreak/>
        <w:t>miembro suplente del sector productivo, pese a que estaba imposibilitado para concurrir, en razón a que no se había posesionado para ejercer ese cargo ante el Ministerio de Educación Nacional.</w:t>
      </w:r>
    </w:p>
    <w:p w14:paraId="05F4E2DA" w14:textId="77777777" w:rsidR="00427A2C" w:rsidRPr="00427A2C" w:rsidRDefault="00427A2C" w:rsidP="00427A2C">
      <w:pPr>
        <w:spacing w:line="276" w:lineRule="auto"/>
        <w:rPr>
          <w:rFonts w:ascii="Arial" w:hAnsi="Arial" w:cs="Arial"/>
          <w:sz w:val="24"/>
          <w:szCs w:val="24"/>
          <w:lang w:val="es-ES"/>
        </w:rPr>
      </w:pPr>
    </w:p>
    <w:p w14:paraId="33BDDB8B" w14:textId="20B104FC" w:rsidR="00427A2C" w:rsidRDefault="00427A2C" w:rsidP="00427A2C">
      <w:pPr>
        <w:pStyle w:val="Prrafodelista"/>
        <w:numPr>
          <w:ilvl w:val="0"/>
          <w:numId w:val="2"/>
        </w:numPr>
        <w:spacing w:line="276" w:lineRule="auto"/>
        <w:ind w:left="709"/>
        <w:rPr>
          <w:rFonts w:ascii="Arial" w:hAnsi="Arial" w:cs="Arial"/>
          <w:sz w:val="24"/>
          <w:szCs w:val="24"/>
          <w:lang w:val="es-ES"/>
        </w:rPr>
      </w:pPr>
      <w:r>
        <w:rPr>
          <w:rFonts w:ascii="Arial" w:hAnsi="Arial" w:cs="Arial"/>
          <w:sz w:val="24"/>
          <w:szCs w:val="24"/>
          <w:lang w:val="es-ES"/>
        </w:rPr>
        <w:t>Irregularidad en el trámite puesto que el proceder de algunos miembros del Consejo Superior Universitario desconoció e inobservó el quórum requerido, así como las normas sustanciales y procedimentales de su reglamento.</w:t>
      </w:r>
    </w:p>
    <w:p w14:paraId="42190A1E" w14:textId="77777777" w:rsidR="00427A2C" w:rsidRPr="00427A2C" w:rsidRDefault="00427A2C" w:rsidP="00427A2C">
      <w:pPr>
        <w:spacing w:line="276" w:lineRule="auto"/>
        <w:rPr>
          <w:rFonts w:ascii="Arial" w:hAnsi="Arial" w:cs="Arial"/>
          <w:sz w:val="24"/>
          <w:szCs w:val="24"/>
          <w:lang w:val="es-ES"/>
        </w:rPr>
      </w:pPr>
    </w:p>
    <w:p w14:paraId="561D6DEB" w14:textId="3513D458" w:rsidR="00427A2C" w:rsidRPr="00427A2C" w:rsidRDefault="00427A2C" w:rsidP="00427A2C">
      <w:pPr>
        <w:pStyle w:val="Prrafodelista"/>
        <w:numPr>
          <w:ilvl w:val="0"/>
          <w:numId w:val="2"/>
        </w:numPr>
        <w:spacing w:line="276" w:lineRule="auto"/>
        <w:ind w:left="709"/>
        <w:rPr>
          <w:rFonts w:ascii="Arial" w:hAnsi="Arial" w:cs="Arial"/>
          <w:sz w:val="24"/>
          <w:szCs w:val="24"/>
          <w:lang w:val="es-ES"/>
        </w:rPr>
      </w:pPr>
      <w:r>
        <w:rPr>
          <w:rFonts w:ascii="Arial" w:hAnsi="Arial" w:cs="Arial"/>
          <w:sz w:val="24"/>
          <w:szCs w:val="24"/>
          <w:lang w:val="es-ES"/>
        </w:rPr>
        <w:t>Irregularidad en el trámite de las recusaciones y las suplencias.</w:t>
      </w:r>
    </w:p>
    <w:p w14:paraId="35BEBE87" w14:textId="77777777" w:rsidR="00801334" w:rsidRPr="00135EB7" w:rsidRDefault="00801334" w:rsidP="00801334">
      <w:pPr>
        <w:spacing w:line="276" w:lineRule="auto"/>
        <w:jc w:val="both"/>
        <w:rPr>
          <w:rFonts w:ascii="Arial" w:hAnsi="Arial" w:cs="Arial"/>
          <w:sz w:val="24"/>
          <w:szCs w:val="24"/>
        </w:rPr>
      </w:pPr>
    </w:p>
    <w:p w14:paraId="71A005AD" w14:textId="015A0474" w:rsidR="00801334" w:rsidRPr="00135EB7" w:rsidRDefault="00801334" w:rsidP="00801334">
      <w:pPr>
        <w:spacing w:line="276" w:lineRule="auto"/>
        <w:jc w:val="both"/>
        <w:rPr>
          <w:rFonts w:ascii="Arial" w:hAnsi="Arial" w:cs="Arial"/>
          <w:sz w:val="24"/>
          <w:szCs w:val="24"/>
        </w:rPr>
      </w:pPr>
      <w:r w:rsidRPr="00135EB7">
        <w:rPr>
          <w:rFonts w:ascii="Arial" w:hAnsi="Arial" w:cs="Arial"/>
          <w:sz w:val="24"/>
          <w:szCs w:val="24"/>
        </w:rPr>
        <w:t>Con fundamento en lo anterior, se debe concluir que en las referidas demandas electorales se cuestiona la legalidad de la elección de</w:t>
      </w:r>
      <w:r>
        <w:rPr>
          <w:rFonts w:ascii="Arial" w:hAnsi="Arial" w:cs="Arial"/>
          <w:sz w:val="24"/>
          <w:szCs w:val="24"/>
        </w:rPr>
        <w:t xml:space="preserve">l señor </w:t>
      </w:r>
      <w:r w:rsidR="00427A2C">
        <w:rPr>
          <w:rFonts w:ascii="Arial" w:hAnsi="Arial" w:cs="Arial"/>
          <w:sz w:val="24"/>
          <w:szCs w:val="24"/>
        </w:rPr>
        <w:t xml:space="preserve">José Rafael Sierra </w:t>
      </w:r>
      <w:proofErr w:type="spellStart"/>
      <w:r w:rsidR="00427A2C">
        <w:rPr>
          <w:rFonts w:ascii="Arial" w:hAnsi="Arial" w:cs="Arial"/>
          <w:sz w:val="24"/>
          <w:szCs w:val="24"/>
        </w:rPr>
        <w:t>Lafaurie</w:t>
      </w:r>
      <w:proofErr w:type="spellEnd"/>
      <w:r w:rsidRPr="00135EB7">
        <w:rPr>
          <w:rFonts w:ascii="Arial" w:hAnsi="Arial" w:cs="Arial"/>
          <w:sz w:val="24"/>
          <w:szCs w:val="24"/>
        </w:rPr>
        <w:t xml:space="preserve">, </w:t>
      </w:r>
      <w:r>
        <w:rPr>
          <w:rFonts w:ascii="Arial" w:hAnsi="Arial" w:cs="Arial"/>
          <w:sz w:val="24"/>
          <w:szCs w:val="24"/>
        </w:rPr>
        <w:t>por cargos su</w:t>
      </w:r>
      <w:r w:rsidR="00427A2C">
        <w:rPr>
          <w:rFonts w:ascii="Arial" w:hAnsi="Arial" w:cs="Arial"/>
          <w:sz w:val="24"/>
          <w:szCs w:val="24"/>
        </w:rPr>
        <w:t>s</w:t>
      </w:r>
      <w:r>
        <w:rPr>
          <w:rFonts w:ascii="Arial" w:hAnsi="Arial" w:cs="Arial"/>
          <w:sz w:val="24"/>
          <w:szCs w:val="24"/>
        </w:rPr>
        <w:t>ceptibles de acumulación</w:t>
      </w:r>
      <w:r w:rsidRPr="00135EB7">
        <w:rPr>
          <w:rFonts w:ascii="Arial" w:hAnsi="Arial" w:cs="Arial"/>
          <w:sz w:val="24"/>
          <w:szCs w:val="24"/>
        </w:rPr>
        <w:t>.</w:t>
      </w:r>
    </w:p>
    <w:p w14:paraId="1E8F572E" w14:textId="77777777" w:rsidR="00427A2C" w:rsidRPr="00135EB7" w:rsidRDefault="00427A2C" w:rsidP="00801334">
      <w:pPr>
        <w:spacing w:line="276" w:lineRule="auto"/>
        <w:jc w:val="both"/>
        <w:rPr>
          <w:rFonts w:ascii="Arial" w:hAnsi="Arial" w:cs="Arial"/>
          <w:sz w:val="24"/>
          <w:szCs w:val="24"/>
        </w:rPr>
      </w:pPr>
    </w:p>
    <w:p w14:paraId="51297356" w14:textId="77777777" w:rsidR="00801334" w:rsidRPr="00135EB7" w:rsidRDefault="00801334" w:rsidP="00801334">
      <w:pPr>
        <w:spacing w:line="276" w:lineRule="auto"/>
        <w:jc w:val="both"/>
        <w:rPr>
          <w:rFonts w:ascii="Arial" w:hAnsi="Arial" w:cs="Arial"/>
          <w:sz w:val="24"/>
          <w:szCs w:val="24"/>
          <w:lang w:val="es-MX"/>
        </w:rPr>
      </w:pPr>
      <w:r w:rsidRPr="00135EB7">
        <w:rPr>
          <w:rFonts w:ascii="Arial" w:hAnsi="Arial" w:cs="Arial"/>
          <w:sz w:val="24"/>
          <w:szCs w:val="24"/>
          <w:lang w:val="es-MX"/>
        </w:rPr>
        <w:t xml:space="preserve">En consecuencia, es procedente la acumulación </w:t>
      </w:r>
      <w:proofErr w:type="gramStart"/>
      <w:r w:rsidRPr="00135EB7">
        <w:rPr>
          <w:rFonts w:ascii="Arial" w:hAnsi="Arial" w:cs="Arial"/>
          <w:sz w:val="24"/>
          <w:szCs w:val="24"/>
          <w:lang w:val="es-MX"/>
        </w:rPr>
        <w:t>y</w:t>
      </w:r>
      <w:proofErr w:type="gramEnd"/>
      <w:r w:rsidRPr="00135EB7">
        <w:rPr>
          <w:rFonts w:ascii="Arial" w:hAnsi="Arial" w:cs="Arial"/>
          <w:sz w:val="24"/>
          <w:szCs w:val="24"/>
          <w:lang w:val="es-MX"/>
        </w:rPr>
        <w:t xml:space="preserve"> por consiguiente, se ordenará la fijación del aviso y la realización de la diligencia de sorteo del magistrado ponente que continuará la actuación, la cual deberá ser convocada para el día siguiente a la desfijación del correspondiente aviso, según prevé el artículo 282 del Código de Procedimiento Administrativo y de lo Contencioso Administrativo.</w:t>
      </w:r>
    </w:p>
    <w:p w14:paraId="3E3A8881" w14:textId="77777777" w:rsidR="00801334" w:rsidRPr="00135EB7" w:rsidRDefault="00801334" w:rsidP="00801334">
      <w:pPr>
        <w:spacing w:line="276" w:lineRule="auto"/>
        <w:jc w:val="both"/>
        <w:rPr>
          <w:rFonts w:ascii="Arial" w:hAnsi="Arial" w:cs="Arial"/>
          <w:sz w:val="24"/>
          <w:szCs w:val="24"/>
          <w:lang w:val="es-MX"/>
        </w:rPr>
      </w:pPr>
    </w:p>
    <w:p w14:paraId="669383AB" w14:textId="3FED1642" w:rsidR="00801334" w:rsidRPr="00135EB7" w:rsidRDefault="00801334" w:rsidP="00801334">
      <w:pPr>
        <w:spacing w:line="276" w:lineRule="auto"/>
        <w:jc w:val="both"/>
        <w:rPr>
          <w:rFonts w:ascii="Arial" w:hAnsi="Arial" w:cs="Arial"/>
          <w:sz w:val="24"/>
          <w:szCs w:val="24"/>
          <w:lang w:val="es-MX"/>
        </w:rPr>
      </w:pPr>
      <w:r w:rsidRPr="00135EB7">
        <w:rPr>
          <w:rFonts w:ascii="Arial" w:hAnsi="Arial" w:cs="Arial"/>
          <w:sz w:val="24"/>
          <w:szCs w:val="24"/>
          <w:lang w:val="es-MX"/>
        </w:rPr>
        <w:t xml:space="preserve">Para llevar a cabo el sorteo y en acatamiento del artículo 282 </w:t>
      </w:r>
      <w:proofErr w:type="spellStart"/>
      <w:r w:rsidRPr="00135EB7">
        <w:rPr>
          <w:rFonts w:ascii="Arial" w:hAnsi="Arial" w:cs="Arial"/>
          <w:sz w:val="24"/>
          <w:szCs w:val="24"/>
          <w:lang w:val="es-MX"/>
        </w:rPr>
        <w:t>ibídem</w:t>
      </w:r>
      <w:proofErr w:type="spellEnd"/>
      <w:r w:rsidRPr="00135EB7">
        <w:rPr>
          <w:rFonts w:ascii="Arial" w:hAnsi="Arial" w:cs="Arial"/>
          <w:sz w:val="24"/>
          <w:szCs w:val="24"/>
          <w:lang w:val="es-MX"/>
        </w:rPr>
        <w:t xml:space="preserve">, la diligencia se efectuará entre los consejeros que tramitan estos </w:t>
      </w:r>
      <w:r w:rsidR="00427A2C">
        <w:rPr>
          <w:rFonts w:ascii="Arial" w:hAnsi="Arial" w:cs="Arial"/>
          <w:sz w:val="24"/>
          <w:szCs w:val="24"/>
          <w:lang w:val="es-MX"/>
        </w:rPr>
        <w:t>dos</w:t>
      </w:r>
      <w:r w:rsidRPr="00135EB7">
        <w:rPr>
          <w:rFonts w:ascii="Arial" w:hAnsi="Arial" w:cs="Arial"/>
          <w:sz w:val="24"/>
          <w:szCs w:val="24"/>
          <w:lang w:val="es-MX"/>
        </w:rPr>
        <w:t xml:space="preserve"> (</w:t>
      </w:r>
      <w:r w:rsidR="00427A2C">
        <w:rPr>
          <w:rFonts w:ascii="Arial" w:hAnsi="Arial" w:cs="Arial"/>
          <w:sz w:val="24"/>
          <w:szCs w:val="24"/>
          <w:lang w:val="es-MX"/>
        </w:rPr>
        <w:t>2</w:t>
      </w:r>
      <w:r w:rsidRPr="00135EB7">
        <w:rPr>
          <w:rFonts w:ascii="Arial" w:hAnsi="Arial" w:cs="Arial"/>
          <w:sz w:val="24"/>
          <w:szCs w:val="24"/>
          <w:lang w:val="es-MX"/>
        </w:rPr>
        <w:t>) procesos con el propósito de establecer quién continuará como ponente.</w:t>
      </w:r>
    </w:p>
    <w:p w14:paraId="442F29E9" w14:textId="77777777" w:rsidR="00801334" w:rsidRPr="00135EB7" w:rsidRDefault="00801334" w:rsidP="00801334">
      <w:pPr>
        <w:spacing w:line="276" w:lineRule="auto"/>
        <w:jc w:val="both"/>
        <w:rPr>
          <w:rFonts w:ascii="Arial" w:hAnsi="Arial" w:cs="Arial"/>
          <w:sz w:val="24"/>
          <w:szCs w:val="24"/>
          <w:lang w:val="es-MX"/>
        </w:rPr>
      </w:pPr>
    </w:p>
    <w:p w14:paraId="6067B3F9" w14:textId="732933ED" w:rsidR="00801334" w:rsidRPr="00135EB7" w:rsidRDefault="00801334" w:rsidP="00801334">
      <w:pPr>
        <w:spacing w:line="276" w:lineRule="auto"/>
        <w:jc w:val="both"/>
        <w:rPr>
          <w:rFonts w:ascii="Arial" w:hAnsi="Arial" w:cs="Arial"/>
          <w:sz w:val="24"/>
          <w:szCs w:val="24"/>
          <w:lang w:val="es-MX"/>
        </w:rPr>
      </w:pPr>
      <w:r w:rsidRPr="00135EB7">
        <w:rPr>
          <w:rFonts w:ascii="Arial" w:hAnsi="Arial" w:cs="Arial"/>
          <w:sz w:val="24"/>
          <w:szCs w:val="24"/>
          <w:lang w:val="es-MX"/>
        </w:rPr>
        <w:t>La regla procesal según la cual la acumulación de los expedientes debe realizarse entre los consejeros que fungen como conductores de los procesos es una medida que favorece la observancia del parágrafo del artículo 264 de la Constitución</w:t>
      </w:r>
      <w:r w:rsidRPr="00135EB7">
        <w:rPr>
          <w:rStyle w:val="Refdenotaalpie"/>
          <w:rFonts w:ascii="Arial" w:hAnsi="Arial" w:cs="Arial"/>
          <w:sz w:val="24"/>
          <w:szCs w:val="24"/>
          <w:lang w:val="es-MX"/>
        </w:rPr>
        <w:footnoteReference w:id="3"/>
      </w:r>
      <w:r w:rsidRPr="00135EB7">
        <w:rPr>
          <w:rFonts w:ascii="Arial" w:hAnsi="Arial" w:cs="Arial"/>
          <w:sz w:val="24"/>
          <w:szCs w:val="24"/>
          <w:lang w:val="es-MX"/>
        </w:rPr>
        <w:t>, pues permite que la dirección de la actuación continúe radicada en uno de los magistrados que avocó su conocimiento.</w:t>
      </w:r>
    </w:p>
    <w:p w14:paraId="0570399E" w14:textId="77777777" w:rsidR="00801334" w:rsidRPr="00135EB7" w:rsidRDefault="00801334" w:rsidP="00801334">
      <w:pPr>
        <w:spacing w:line="276" w:lineRule="auto"/>
        <w:ind w:right="284"/>
        <w:jc w:val="both"/>
        <w:rPr>
          <w:rFonts w:ascii="Arial" w:hAnsi="Arial" w:cs="Arial"/>
          <w:sz w:val="24"/>
          <w:szCs w:val="24"/>
          <w:lang w:val="es-MX"/>
        </w:rPr>
      </w:pPr>
    </w:p>
    <w:p w14:paraId="3D5F13ED" w14:textId="77777777" w:rsidR="00801334" w:rsidRPr="00135EB7" w:rsidRDefault="00801334" w:rsidP="00801334">
      <w:pPr>
        <w:spacing w:line="276" w:lineRule="auto"/>
        <w:ind w:right="284"/>
        <w:jc w:val="both"/>
        <w:rPr>
          <w:rFonts w:ascii="Arial" w:hAnsi="Arial" w:cs="Arial"/>
          <w:sz w:val="24"/>
          <w:szCs w:val="24"/>
          <w:lang w:val="es-MX"/>
        </w:rPr>
      </w:pPr>
      <w:r w:rsidRPr="00135EB7">
        <w:rPr>
          <w:rFonts w:ascii="Arial" w:hAnsi="Arial" w:cs="Arial"/>
          <w:sz w:val="24"/>
          <w:szCs w:val="24"/>
          <w:lang w:val="es-MX"/>
        </w:rPr>
        <w:t>En mérito de lo expuesto, el Despacho</w:t>
      </w:r>
    </w:p>
    <w:p w14:paraId="038C476A" w14:textId="77777777" w:rsidR="00801334" w:rsidRPr="00135EB7" w:rsidRDefault="00801334" w:rsidP="00801334">
      <w:pPr>
        <w:spacing w:line="276" w:lineRule="auto"/>
        <w:ind w:right="284"/>
        <w:rPr>
          <w:rFonts w:ascii="Arial" w:hAnsi="Arial" w:cs="Arial"/>
          <w:i/>
          <w:sz w:val="24"/>
          <w:szCs w:val="24"/>
          <w:lang w:val="es-MX"/>
        </w:rPr>
      </w:pPr>
    </w:p>
    <w:p w14:paraId="379C5898" w14:textId="77777777" w:rsidR="00801334" w:rsidRPr="00135EB7" w:rsidRDefault="00801334" w:rsidP="00801334">
      <w:pPr>
        <w:spacing w:line="276" w:lineRule="auto"/>
        <w:ind w:right="284"/>
        <w:jc w:val="center"/>
        <w:rPr>
          <w:rFonts w:ascii="Arial" w:hAnsi="Arial" w:cs="Arial"/>
          <w:b/>
          <w:sz w:val="24"/>
          <w:szCs w:val="24"/>
          <w:lang w:val="es-MX"/>
        </w:rPr>
      </w:pPr>
      <w:r w:rsidRPr="00135EB7">
        <w:rPr>
          <w:rFonts w:ascii="Arial" w:hAnsi="Arial" w:cs="Arial"/>
          <w:b/>
          <w:sz w:val="24"/>
          <w:szCs w:val="24"/>
          <w:lang w:val="es-MX"/>
        </w:rPr>
        <w:t>RESUELVE</w:t>
      </w:r>
    </w:p>
    <w:p w14:paraId="03FF83B5" w14:textId="77777777" w:rsidR="00801334" w:rsidRPr="00135EB7" w:rsidRDefault="00801334" w:rsidP="00801334">
      <w:pPr>
        <w:spacing w:line="276" w:lineRule="auto"/>
        <w:ind w:right="284"/>
        <w:jc w:val="center"/>
        <w:rPr>
          <w:rFonts w:ascii="Arial" w:hAnsi="Arial" w:cs="Arial"/>
          <w:b/>
          <w:sz w:val="24"/>
          <w:szCs w:val="24"/>
          <w:lang w:val="es-MX"/>
        </w:rPr>
      </w:pPr>
    </w:p>
    <w:p w14:paraId="7C6C6AFA" w14:textId="25D33AD4" w:rsidR="00801334" w:rsidRPr="00135EB7" w:rsidRDefault="00801334" w:rsidP="00801334">
      <w:pPr>
        <w:tabs>
          <w:tab w:val="left" w:pos="1985"/>
        </w:tabs>
        <w:spacing w:line="276" w:lineRule="auto"/>
        <w:jc w:val="both"/>
        <w:rPr>
          <w:rFonts w:ascii="Arial" w:hAnsi="Arial" w:cs="Arial"/>
          <w:sz w:val="24"/>
          <w:szCs w:val="24"/>
          <w:lang w:val="es-ES"/>
        </w:rPr>
      </w:pPr>
      <w:r w:rsidRPr="00135EB7">
        <w:rPr>
          <w:rFonts w:ascii="Arial" w:hAnsi="Arial" w:cs="Arial"/>
          <w:sz w:val="24"/>
          <w:szCs w:val="24"/>
          <w:lang w:val="es-MX"/>
        </w:rPr>
        <w:t>PRIMERO: Decretar la acumulación de los procesos electorales radicados con los números</w:t>
      </w:r>
      <w:r w:rsidR="00427A2C">
        <w:rPr>
          <w:rFonts w:ascii="Arial" w:hAnsi="Arial" w:cs="Arial"/>
          <w:sz w:val="24"/>
          <w:szCs w:val="24"/>
          <w:lang w:val="es-ES"/>
        </w:rPr>
        <w:t xml:space="preserve"> 11001032800020210000200 y 11001032800020210000500</w:t>
      </w:r>
      <w:r w:rsidRPr="00135EB7">
        <w:rPr>
          <w:rFonts w:ascii="Arial" w:hAnsi="Arial" w:cs="Arial"/>
          <w:sz w:val="24"/>
          <w:szCs w:val="24"/>
          <w:lang w:val="es-ES"/>
        </w:rPr>
        <w:t>.</w:t>
      </w:r>
    </w:p>
    <w:p w14:paraId="6650E9CF" w14:textId="77777777" w:rsidR="00801334" w:rsidRPr="00135EB7" w:rsidRDefault="00801334" w:rsidP="00801334">
      <w:pPr>
        <w:spacing w:line="276" w:lineRule="auto"/>
        <w:ind w:right="284"/>
        <w:jc w:val="both"/>
        <w:rPr>
          <w:rFonts w:ascii="Arial" w:hAnsi="Arial" w:cs="Arial"/>
          <w:sz w:val="24"/>
          <w:szCs w:val="24"/>
          <w:lang w:val="es-MX"/>
        </w:rPr>
      </w:pPr>
    </w:p>
    <w:p w14:paraId="4926A71B" w14:textId="77777777" w:rsidR="00801334" w:rsidRPr="00135EB7" w:rsidRDefault="00801334" w:rsidP="00801334">
      <w:pPr>
        <w:spacing w:line="276" w:lineRule="auto"/>
        <w:jc w:val="both"/>
        <w:rPr>
          <w:rFonts w:ascii="Arial" w:hAnsi="Arial" w:cs="Arial"/>
          <w:sz w:val="24"/>
          <w:szCs w:val="24"/>
          <w:lang w:val="es-MX"/>
        </w:rPr>
      </w:pPr>
      <w:r w:rsidRPr="00953C1A">
        <w:rPr>
          <w:rFonts w:ascii="Arial" w:hAnsi="Arial" w:cs="Arial"/>
          <w:sz w:val="24"/>
          <w:szCs w:val="24"/>
          <w:lang w:val="es-MX"/>
        </w:rPr>
        <w:t xml:space="preserve">SEGUNDO: Ordenar a la secretaría que fije un aviso en los términos del artículo 282 del Código de Procedimiento Administrativo y de lo Contencioso Administrativo para efectos de realizar la diligencia de sorteo del consejero que actuará como ponente, el </w:t>
      </w:r>
      <w:r w:rsidRPr="00953C1A">
        <w:rPr>
          <w:rFonts w:ascii="Arial" w:hAnsi="Arial" w:cs="Arial"/>
          <w:sz w:val="24"/>
          <w:szCs w:val="24"/>
          <w:lang w:val="es-MX"/>
        </w:rPr>
        <w:lastRenderedPageBreak/>
        <w:t>cual se hará entre quienes tramitaron los expedientes acumulados. La diligencia se llevará a cabo el día siguiente a la desfijación del aviso, a las diez (10) de la mañana.</w:t>
      </w:r>
    </w:p>
    <w:p w14:paraId="6AE588C7" w14:textId="77777777" w:rsidR="00801334" w:rsidRPr="00135EB7" w:rsidRDefault="00801334" w:rsidP="00801334">
      <w:pPr>
        <w:spacing w:line="276" w:lineRule="auto"/>
        <w:ind w:right="284"/>
        <w:jc w:val="both"/>
        <w:rPr>
          <w:rFonts w:ascii="Arial" w:hAnsi="Arial" w:cs="Arial"/>
          <w:sz w:val="24"/>
          <w:szCs w:val="24"/>
          <w:lang w:val="es-MX"/>
        </w:rPr>
      </w:pPr>
    </w:p>
    <w:p w14:paraId="02BD2F8F" w14:textId="77777777" w:rsidR="00801334" w:rsidRPr="00135EB7" w:rsidRDefault="00801334" w:rsidP="00801334">
      <w:pPr>
        <w:spacing w:line="276" w:lineRule="auto"/>
        <w:ind w:right="284"/>
        <w:jc w:val="both"/>
        <w:rPr>
          <w:rFonts w:ascii="Arial" w:hAnsi="Arial" w:cs="Arial"/>
          <w:sz w:val="24"/>
          <w:szCs w:val="24"/>
          <w:lang w:val="es-MX"/>
        </w:rPr>
      </w:pPr>
      <w:r w:rsidRPr="00135EB7">
        <w:rPr>
          <w:rFonts w:ascii="Arial" w:hAnsi="Arial" w:cs="Arial"/>
          <w:sz w:val="24"/>
          <w:szCs w:val="24"/>
          <w:lang w:val="es-MX"/>
        </w:rPr>
        <w:t>NOTIFÍQUESE Y CÚMPLASE</w:t>
      </w:r>
    </w:p>
    <w:p w14:paraId="2ED63EC4" w14:textId="3384AE9C" w:rsidR="00801334" w:rsidRDefault="00801334" w:rsidP="00801334">
      <w:pPr>
        <w:spacing w:line="276" w:lineRule="auto"/>
        <w:ind w:right="284"/>
        <w:jc w:val="both"/>
        <w:rPr>
          <w:rFonts w:ascii="Arial" w:hAnsi="Arial" w:cs="Arial"/>
          <w:sz w:val="24"/>
          <w:szCs w:val="24"/>
          <w:lang w:val="es-MX"/>
        </w:rPr>
      </w:pPr>
    </w:p>
    <w:p w14:paraId="042B571D" w14:textId="0DB9AF1B" w:rsidR="00427A2C" w:rsidRDefault="00427A2C" w:rsidP="00801334">
      <w:pPr>
        <w:spacing w:line="276" w:lineRule="auto"/>
        <w:ind w:right="284"/>
        <w:jc w:val="both"/>
        <w:rPr>
          <w:rFonts w:ascii="Arial" w:hAnsi="Arial" w:cs="Arial"/>
          <w:sz w:val="24"/>
          <w:szCs w:val="24"/>
          <w:lang w:val="es-MX"/>
        </w:rPr>
      </w:pPr>
    </w:p>
    <w:p w14:paraId="277F61CC" w14:textId="5CD7916B" w:rsidR="00427A2C" w:rsidRDefault="00427A2C" w:rsidP="00801334">
      <w:pPr>
        <w:spacing w:line="276" w:lineRule="auto"/>
        <w:ind w:right="284"/>
        <w:jc w:val="both"/>
        <w:rPr>
          <w:rFonts w:ascii="Arial" w:hAnsi="Arial" w:cs="Arial"/>
          <w:sz w:val="24"/>
          <w:szCs w:val="24"/>
          <w:lang w:val="es-MX"/>
        </w:rPr>
      </w:pPr>
    </w:p>
    <w:p w14:paraId="54F2AC8E" w14:textId="77777777" w:rsidR="00427A2C" w:rsidRPr="00135EB7" w:rsidRDefault="00427A2C" w:rsidP="00801334">
      <w:pPr>
        <w:spacing w:line="276" w:lineRule="auto"/>
        <w:ind w:right="284"/>
        <w:jc w:val="both"/>
        <w:rPr>
          <w:rFonts w:ascii="Arial" w:hAnsi="Arial" w:cs="Arial"/>
          <w:sz w:val="24"/>
          <w:szCs w:val="24"/>
          <w:lang w:val="es-MX"/>
        </w:rPr>
      </w:pPr>
    </w:p>
    <w:p w14:paraId="6C32B96C" w14:textId="3155BE24" w:rsidR="00801334" w:rsidRPr="00135EB7" w:rsidRDefault="00427A2C" w:rsidP="00427A2C">
      <w:pPr>
        <w:spacing w:line="276" w:lineRule="auto"/>
        <w:ind w:left="2124" w:right="284" w:firstLine="708"/>
        <w:jc w:val="center"/>
        <w:rPr>
          <w:rFonts w:ascii="Arial" w:hAnsi="Arial" w:cs="Arial"/>
          <w:b/>
          <w:sz w:val="24"/>
          <w:szCs w:val="24"/>
          <w:lang w:val="es-MX"/>
        </w:rPr>
      </w:pPr>
      <w:r>
        <w:rPr>
          <w:rFonts w:ascii="Arial" w:hAnsi="Arial" w:cs="Arial"/>
          <w:b/>
          <w:sz w:val="24"/>
          <w:szCs w:val="24"/>
          <w:lang w:val="es-MX"/>
        </w:rPr>
        <w:t xml:space="preserve">                          </w:t>
      </w:r>
      <w:r w:rsidR="00801334" w:rsidRPr="00135EB7">
        <w:rPr>
          <w:rFonts w:ascii="Arial" w:hAnsi="Arial" w:cs="Arial"/>
          <w:b/>
          <w:sz w:val="24"/>
          <w:szCs w:val="24"/>
          <w:lang w:val="es-MX"/>
        </w:rPr>
        <w:t>CARLOS ENRIQUE MORENO RUBIO</w:t>
      </w:r>
    </w:p>
    <w:p w14:paraId="71005B5E" w14:textId="2597ED49" w:rsidR="00801334" w:rsidRPr="00135EB7" w:rsidRDefault="00427A2C" w:rsidP="00801334">
      <w:pPr>
        <w:spacing w:line="276" w:lineRule="auto"/>
        <w:ind w:right="284"/>
        <w:jc w:val="center"/>
        <w:rPr>
          <w:rFonts w:ascii="Arial" w:hAnsi="Arial" w:cs="Arial"/>
          <w:sz w:val="24"/>
          <w:szCs w:val="24"/>
          <w:lang w:val="es-MX"/>
        </w:rPr>
      </w:pPr>
      <w:r>
        <w:rPr>
          <w:rFonts w:ascii="Arial" w:hAnsi="Arial" w:cs="Arial"/>
          <w:sz w:val="24"/>
          <w:szCs w:val="24"/>
          <w:lang w:val="es-MX"/>
        </w:rPr>
        <w:t xml:space="preserve">                                                                     Magistrado</w:t>
      </w:r>
    </w:p>
    <w:p w14:paraId="35BE1E29" w14:textId="77777777" w:rsidR="00801334" w:rsidRPr="00135EB7" w:rsidRDefault="00801334" w:rsidP="00801334">
      <w:pPr>
        <w:widowControl w:val="0"/>
        <w:spacing w:line="276" w:lineRule="auto"/>
        <w:rPr>
          <w:rFonts w:ascii="Arial" w:hAnsi="Arial" w:cs="Arial"/>
          <w:sz w:val="24"/>
          <w:szCs w:val="24"/>
          <w:lang w:val="es-MX"/>
        </w:rPr>
      </w:pPr>
    </w:p>
    <w:p w14:paraId="5997CBDB" w14:textId="77777777" w:rsidR="00801334" w:rsidRPr="00427A2C" w:rsidRDefault="00801334" w:rsidP="00427A2C">
      <w:pPr>
        <w:shd w:val="clear" w:color="auto" w:fill="FFFFFF"/>
        <w:spacing w:line="276" w:lineRule="auto"/>
        <w:jc w:val="center"/>
        <w:textAlignment w:val="baseline"/>
        <w:rPr>
          <w:rFonts w:ascii="Arial" w:hAnsi="Arial" w:cs="Arial"/>
          <w:sz w:val="20"/>
          <w:szCs w:val="20"/>
          <w:lang w:eastAsia="es-CO"/>
        </w:rPr>
      </w:pPr>
      <w:r w:rsidRPr="00427A2C">
        <w:rPr>
          <w:rFonts w:ascii="Arial" w:hAnsi="Arial" w:cs="Arial"/>
          <w:sz w:val="20"/>
          <w:szCs w:val="20"/>
          <w:lang w:eastAsia="es-CO"/>
        </w:rPr>
        <w:t>“Este documento fue firmado electrónicamente. Usted puede consultar la providencia oficial con el número de radicación en http://relatoria.consejodeestado.gov.co:8081”</w:t>
      </w:r>
    </w:p>
    <w:p w14:paraId="2F747CE8" w14:textId="77777777" w:rsidR="00801334" w:rsidRPr="00427A2C" w:rsidRDefault="00801334" w:rsidP="00427A2C">
      <w:pPr>
        <w:jc w:val="center"/>
        <w:rPr>
          <w:sz w:val="20"/>
          <w:szCs w:val="20"/>
        </w:rPr>
      </w:pPr>
    </w:p>
    <w:p w14:paraId="50164F11" w14:textId="574DBD5C" w:rsidR="003E319F" w:rsidRPr="00427A2C" w:rsidRDefault="003E319F" w:rsidP="00427A2C">
      <w:pPr>
        <w:jc w:val="center"/>
        <w:rPr>
          <w:sz w:val="20"/>
          <w:szCs w:val="20"/>
        </w:rPr>
      </w:pPr>
    </w:p>
    <w:sectPr w:rsidR="003E319F" w:rsidRPr="00427A2C" w:rsidSect="00433591">
      <w:headerReference w:type="default" r:id="rId7"/>
      <w:footerReference w:type="default" r:id="rId8"/>
      <w:pgSz w:w="12242" w:h="18722" w:code="119"/>
      <w:pgMar w:top="2495" w:right="1469" w:bottom="204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5F91F6" w14:textId="77777777" w:rsidR="005A1DD3" w:rsidRDefault="005A1DD3" w:rsidP="00801334">
      <w:r>
        <w:separator/>
      </w:r>
    </w:p>
  </w:endnote>
  <w:endnote w:type="continuationSeparator" w:id="0">
    <w:p w14:paraId="130D0142" w14:textId="77777777" w:rsidR="005A1DD3" w:rsidRDefault="005A1DD3" w:rsidP="0080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CA131" w14:textId="77777777" w:rsidR="00433591" w:rsidRPr="00117091" w:rsidRDefault="00BF3579" w:rsidP="00433591">
    <w:pPr>
      <w:pStyle w:val="Piedepgina"/>
      <w:rPr>
        <w:color w:val="767171"/>
        <w:sz w:val="20"/>
        <w:szCs w:val="20"/>
      </w:rPr>
    </w:pPr>
    <w:r>
      <w:fldChar w:fldCharType="begin"/>
    </w:r>
    <w:r>
      <w:instrText xml:space="preserve"> INCLUDEPICTURE "https://acuameunier.com/wp-content/uploads/2014/11/icontec-iqnet.png" \* MERGEFORMATINET </w:instrText>
    </w:r>
    <w:r>
      <w:fldChar w:fldCharType="separate"/>
    </w:r>
    <w:r w:rsidR="00FF7FBE">
      <w:rPr>
        <w:noProof/>
      </w:rPr>
      <w:fldChar w:fldCharType="begin"/>
    </w:r>
    <w:r w:rsidR="00FF7FBE">
      <w:rPr>
        <w:noProof/>
      </w:rPr>
      <w:instrText xml:space="preserve"> INCLUDEPICTURE  "https://acuameunier.com/wp-content/uploads/2014/11/icontec-iqnet.png" \* MERGEFORMATINET </w:instrText>
    </w:r>
    <w:r w:rsidR="00FF7FBE">
      <w:rPr>
        <w:noProof/>
      </w:rPr>
      <w:fldChar w:fldCharType="separate"/>
    </w:r>
    <w:r w:rsidR="00612601">
      <w:rPr>
        <w:noProof/>
      </w:rPr>
      <w:fldChar w:fldCharType="begin"/>
    </w:r>
    <w:r w:rsidR="00612601">
      <w:rPr>
        <w:noProof/>
      </w:rPr>
      <w:instrText xml:space="preserve"> INCLUDEPICTURE  "https://acuameunier.com/wp-content/uploads/2014/11/icontec-iqnet.png" \* MERGEFORMATINET </w:instrText>
    </w:r>
    <w:r w:rsidR="00612601">
      <w:rPr>
        <w:noProof/>
      </w:rPr>
      <w:fldChar w:fldCharType="separate"/>
    </w:r>
    <w:r w:rsidR="005A1DD3">
      <w:rPr>
        <w:noProof/>
      </w:rPr>
      <w:fldChar w:fldCharType="begin"/>
    </w:r>
    <w:r w:rsidR="005A1DD3">
      <w:rPr>
        <w:noProof/>
      </w:rPr>
      <w:instrText xml:space="preserve"> </w:instrText>
    </w:r>
    <w:r w:rsidR="005A1DD3">
      <w:rPr>
        <w:noProof/>
      </w:rPr>
      <w:instrText>INCLUDEPICTURE  "https://acuameunier.com/wp-content/uploads/2014/11/icontec-iqnet.png" \* MERGEFORMATINET</w:instrText>
    </w:r>
    <w:r w:rsidR="005A1DD3">
      <w:rPr>
        <w:noProof/>
      </w:rPr>
      <w:instrText xml:space="preserve"> </w:instrText>
    </w:r>
    <w:r w:rsidR="005A1DD3">
      <w:rPr>
        <w:noProof/>
      </w:rPr>
      <w:fldChar w:fldCharType="separate"/>
    </w:r>
    <w:r w:rsidR="00953C1A">
      <w:rPr>
        <w:noProof/>
      </w:rPr>
      <w:pict w14:anchorId="5EB78B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style="width:54.75pt;height:50.25pt;visibility:visible;mso-wrap-style:square">
          <v:imagedata r:id="rId1" r:href="rId2"/>
          <o:lock v:ext="edit" rotation="t" cropping="t" verticies="t"/>
        </v:shape>
      </w:pict>
    </w:r>
    <w:r w:rsidR="005A1DD3">
      <w:rPr>
        <w:noProof/>
      </w:rPr>
      <w:fldChar w:fldCharType="end"/>
    </w:r>
    <w:r w:rsidR="00612601">
      <w:rPr>
        <w:noProof/>
      </w:rPr>
      <w:fldChar w:fldCharType="end"/>
    </w:r>
    <w:r w:rsidR="00FF7FBE">
      <w:rPr>
        <w:noProof/>
      </w:rPr>
      <w:fldChar w:fldCharType="end"/>
    </w:r>
    <w:r>
      <w:fldChar w:fldCharType="end"/>
    </w:r>
    <w:r w:rsidRPr="00117091">
      <w:rPr>
        <w:color w:val="767171"/>
        <w:sz w:val="20"/>
        <w:szCs w:val="20"/>
      </w:rPr>
      <w:t>Calle 12 No. 7-65 – Tel: (57-1) 350-6700 – Bogotá D.C. – Colombia</w:t>
    </w:r>
  </w:p>
  <w:p w14:paraId="71409B75" w14:textId="77777777" w:rsidR="00433591" w:rsidRPr="00117091" w:rsidRDefault="00BF3579" w:rsidP="00433591">
    <w:pPr>
      <w:pStyle w:val="Piedepgina"/>
      <w:jc w:val="center"/>
      <w:rPr>
        <w:color w:val="767171"/>
        <w:sz w:val="20"/>
        <w:szCs w:val="20"/>
      </w:rPr>
    </w:pPr>
    <w:r w:rsidRPr="00117091">
      <w:rPr>
        <w:color w:val="767171"/>
        <w:sz w:val="20"/>
        <w:szCs w:val="20"/>
      </w:rPr>
      <w:t>www.consejodeestado.gov.co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68F5F8" w14:textId="77777777" w:rsidR="005A1DD3" w:rsidRDefault="005A1DD3" w:rsidP="00801334">
      <w:r>
        <w:separator/>
      </w:r>
    </w:p>
  </w:footnote>
  <w:footnote w:type="continuationSeparator" w:id="0">
    <w:p w14:paraId="094AA8A9" w14:textId="77777777" w:rsidR="005A1DD3" w:rsidRDefault="005A1DD3" w:rsidP="00801334">
      <w:r>
        <w:continuationSeparator/>
      </w:r>
    </w:p>
  </w:footnote>
  <w:footnote w:id="1">
    <w:p w14:paraId="22E89CC9" w14:textId="77777777" w:rsidR="00801334" w:rsidRPr="00B76976" w:rsidRDefault="00801334" w:rsidP="00801334">
      <w:pPr>
        <w:pStyle w:val="Textonotapie"/>
        <w:spacing w:line="240" w:lineRule="auto"/>
        <w:rPr>
          <w:rFonts w:ascii="Arial" w:hAnsi="Arial" w:cs="Arial"/>
          <w:sz w:val="18"/>
          <w:szCs w:val="18"/>
        </w:rPr>
      </w:pPr>
      <w:r w:rsidRPr="00B76976">
        <w:rPr>
          <w:rStyle w:val="Refdenotaalpie"/>
          <w:rFonts w:ascii="Arial" w:hAnsi="Arial" w:cs="Arial"/>
          <w:sz w:val="18"/>
          <w:szCs w:val="18"/>
        </w:rPr>
        <w:footnoteRef/>
      </w:r>
      <w:r>
        <w:rPr>
          <w:rFonts w:ascii="Arial" w:hAnsi="Arial" w:cs="Arial"/>
          <w:sz w:val="18"/>
          <w:szCs w:val="18"/>
        </w:rPr>
        <w:t xml:space="preserve"> </w:t>
      </w:r>
      <w:r w:rsidRPr="00B76976">
        <w:rPr>
          <w:rStyle w:val="textonavy"/>
          <w:rFonts w:ascii="Arial" w:hAnsi="Arial" w:cs="Arial"/>
          <w:b/>
          <w:iCs/>
          <w:sz w:val="18"/>
          <w:szCs w:val="18"/>
        </w:rPr>
        <w:t>DE LA EXPEDICIÓN DE PROVIDENCIAS</w:t>
      </w:r>
      <w:r w:rsidRPr="00B76976">
        <w:rPr>
          <w:rStyle w:val="textonavy"/>
          <w:rFonts w:ascii="Arial" w:hAnsi="Arial" w:cs="Arial"/>
          <w:iCs/>
          <w:sz w:val="18"/>
          <w:szCs w:val="18"/>
        </w:rPr>
        <w:t>.</w:t>
      </w:r>
      <w:r w:rsidRPr="00B76976">
        <w:rPr>
          <w:rStyle w:val="apple-converted-space"/>
          <w:rFonts w:ascii="Arial" w:hAnsi="Arial" w:cs="Arial"/>
          <w:iCs/>
          <w:sz w:val="18"/>
          <w:szCs w:val="18"/>
        </w:rPr>
        <w:t> </w:t>
      </w:r>
      <w:r w:rsidRPr="00B76976">
        <w:rPr>
          <w:rFonts w:ascii="Arial" w:hAnsi="Arial" w:cs="Arial"/>
          <w:sz w:val="18"/>
          <w:szCs w:val="18"/>
        </w:rPr>
        <w:t>Será competencia del juez o Magistrado Ponente dictar los autos interlocutorios y de trámite; sin embargo, en el caso de los jueces colegiados, las decisiones a que se refieren los numerales 1, 2, 3 y 4 del artículo 243</w:t>
      </w:r>
      <w:r w:rsidRPr="00B76976">
        <w:rPr>
          <w:rStyle w:val="apple-converted-space"/>
          <w:rFonts w:ascii="Arial" w:hAnsi="Arial" w:cs="Arial"/>
          <w:sz w:val="18"/>
          <w:szCs w:val="18"/>
        </w:rPr>
        <w:t> </w:t>
      </w:r>
      <w:r w:rsidRPr="00B76976">
        <w:rPr>
          <w:rFonts w:ascii="Arial" w:hAnsi="Arial" w:cs="Arial"/>
          <w:sz w:val="18"/>
          <w:szCs w:val="18"/>
        </w:rPr>
        <w:t>de este Código serán de la sala, excepto en los procesos de única instancia. Corresponderá a los jueces, las salas, secciones y subsecciones de decisión dictar las sentencias. Los autos que resuelvan los recursos de súplica serán dictados por las salas, secciones y subsecciones de decisión con exclusión del Magistrado que hubiere proferido el auto objeto de la súplica.</w:t>
      </w:r>
    </w:p>
  </w:footnote>
  <w:footnote w:id="2">
    <w:p w14:paraId="50D38FF4" w14:textId="77777777" w:rsidR="00801334" w:rsidRPr="00B76976" w:rsidRDefault="00801334" w:rsidP="00801334">
      <w:pPr>
        <w:pStyle w:val="Textonotapie"/>
        <w:spacing w:line="240" w:lineRule="auto"/>
        <w:rPr>
          <w:rFonts w:ascii="Arial" w:hAnsi="Arial" w:cs="Arial"/>
          <w:sz w:val="18"/>
          <w:szCs w:val="18"/>
        </w:rPr>
      </w:pPr>
      <w:r w:rsidRPr="00B76976">
        <w:rPr>
          <w:rStyle w:val="Refdenotaalpie"/>
          <w:rFonts w:ascii="Arial" w:hAnsi="Arial" w:cs="Arial"/>
          <w:sz w:val="18"/>
          <w:szCs w:val="18"/>
        </w:rPr>
        <w:footnoteRef/>
      </w:r>
      <w:r w:rsidRPr="00B76976">
        <w:rPr>
          <w:rFonts w:ascii="Arial" w:hAnsi="Arial" w:cs="Arial"/>
          <w:sz w:val="18"/>
          <w:szCs w:val="18"/>
        </w:rPr>
        <w:t xml:space="preserve"> </w:t>
      </w:r>
      <w:r w:rsidRPr="00B76976">
        <w:rPr>
          <w:rFonts w:ascii="Arial" w:hAnsi="Arial" w:cs="Arial"/>
          <w:b/>
          <w:sz w:val="18"/>
          <w:szCs w:val="18"/>
        </w:rPr>
        <w:t>ARTÍCULO 282.</w:t>
      </w:r>
      <w:r w:rsidRPr="00B76976">
        <w:rPr>
          <w:rStyle w:val="apple-converted-space"/>
          <w:rFonts w:ascii="Arial" w:hAnsi="Arial" w:cs="Arial"/>
          <w:b/>
          <w:sz w:val="18"/>
          <w:szCs w:val="18"/>
        </w:rPr>
        <w:t> </w:t>
      </w:r>
      <w:r w:rsidRPr="00B76976">
        <w:rPr>
          <w:rFonts w:ascii="Arial" w:hAnsi="Arial" w:cs="Arial"/>
          <w:b/>
          <w:iCs/>
          <w:sz w:val="18"/>
          <w:szCs w:val="18"/>
        </w:rPr>
        <w:t xml:space="preserve">ACUMULACIÓN DE PROCESOS. </w:t>
      </w:r>
      <w:r w:rsidRPr="00B76976">
        <w:rPr>
          <w:rFonts w:ascii="Arial" w:hAnsi="Arial" w:cs="Arial"/>
          <w:sz w:val="18"/>
          <w:szCs w:val="18"/>
        </w:rPr>
        <w:t xml:space="preserve">(…) En el Consejo de Estado y en los Tribunales Administrativos, vencido el término para contestar la demanda en el proceso que llegue primero a esta etapa, el </w:t>
      </w:r>
      <w:proofErr w:type="gramStart"/>
      <w:r w:rsidRPr="00B76976">
        <w:rPr>
          <w:rFonts w:ascii="Arial" w:hAnsi="Arial" w:cs="Arial"/>
          <w:sz w:val="18"/>
          <w:szCs w:val="18"/>
        </w:rPr>
        <w:t>Secretario</w:t>
      </w:r>
      <w:proofErr w:type="gramEnd"/>
      <w:r w:rsidRPr="00B76976">
        <w:rPr>
          <w:rFonts w:ascii="Arial" w:hAnsi="Arial" w:cs="Arial"/>
          <w:sz w:val="18"/>
          <w:szCs w:val="18"/>
        </w:rPr>
        <w:t xml:space="preserve"> informará al Magistrado Ponente el estado en que se encuentren los demás, para que se proceda a ordenar su acumulación.</w:t>
      </w:r>
    </w:p>
  </w:footnote>
  <w:footnote w:id="3">
    <w:p w14:paraId="5F4661AD" w14:textId="77777777" w:rsidR="00801334" w:rsidRPr="00427A2C" w:rsidRDefault="00801334" w:rsidP="00801334">
      <w:pPr>
        <w:pStyle w:val="Textonotapie"/>
        <w:spacing w:line="240" w:lineRule="auto"/>
        <w:rPr>
          <w:rFonts w:ascii="Arial" w:hAnsi="Arial" w:cs="Arial"/>
          <w:i/>
          <w:sz w:val="18"/>
          <w:szCs w:val="18"/>
        </w:rPr>
      </w:pPr>
      <w:r w:rsidRPr="00427A2C">
        <w:rPr>
          <w:rStyle w:val="Refdenotaalpie"/>
          <w:rFonts w:ascii="Arial" w:hAnsi="Arial" w:cs="Arial"/>
          <w:sz w:val="18"/>
          <w:szCs w:val="18"/>
        </w:rPr>
        <w:footnoteRef/>
      </w:r>
      <w:r w:rsidRPr="00427A2C">
        <w:rPr>
          <w:rFonts w:ascii="Arial" w:hAnsi="Arial" w:cs="Arial"/>
          <w:sz w:val="18"/>
          <w:szCs w:val="18"/>
        </w:rPr>
        <w:t xml:space="preserve"> </w:t>
      </w:r>
      <w:r w:rsidRPr="00427A2C">
        <w:rPr>
          <w:rFonts w:ascii="Arial" w:hAnsi="Arial" w:cs="Arial"/>
          <w:i/>
          <w:sz w:val="18"/>
          <w:szCs w:val="18"/>
        </w:rPr>
        <w:t xml:space="preserve">“[…] PARÁGRAFO. La jurisdicción </w:t>
      </w:r>
      <w:proofErr w:type="gramStart"/>
      <w:r w:rsidRPr="00427A2C">
        <w:rPr>
          <w:rFonts w:ascii="Arial" w:hAnsi="Arial" w:cs="Arial"/>
          <w:i/>
          <w:sz w:val="18"/>
          <w:szCs w:val="18"/>
        </w:rPr>
        <w:t>contencioso administrativa</w:t>
      </w:r>
      <w:proofErr w:type="gramEnd"/>
      <w:r w:rsidRPr="00427A2C">
        <w:rPr>
          <w:rFonts w:ascii="Arial" w:hAnsi="Arial" w:cs="Arial"/>
          <w:i/>
          <w:sz w:val="18"/>
          <w:szCs w:val="18"/>
        </w:rPr>
        <w:t xml:space="preserve"> decidirá la acción de nulidad electoral en el término máximo de un (1) año.</w:t>
      </w:r>
    </w:p>
    <w:p w14:paraId="2A1E021D" w14:textId="77777777" w:rsidR="00801334" w:rsidRPr="00427A2C" w:rsidRDefault="00801334" w:rsidP="00801334">
      <w:pPr>
        <w:pStyle w:val="Textonotapie"/>
        <w:spacing w:line="240" w:lineRule="auto"/>
        <w:rPr>
          <w:rFonts w:ascii="Arial" w:hAnsi="Arial" w:cs="Arial"/>
          <w:sz w:val="18"/>
          <w:szCs w:val="18"/>
        </w:rPr>
      </w:pPr>
      <w:r w:rsidRPr="00427A2C">
        <w:rPr>
          <w:rFonts w:ascii="Arial" w:hAnsi="Arial" w:cs="Arial"/>
          <w:i/>
          <w:sz w:val="18"/>
          <w:szCs w:val="18"/>
        </w:rPr>
        <w:t>En los casos de única instancia, según la ley, el término para decidir no podrá exceder de seis (6) meses”.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3EB53" w14:textId="77777777" w:rsidR="00433591" w:rsidRPr="0070023E" w:rsidRDefault="005A1DD3">
    <w:pPr>
      <w:pStyle w:val="Encabezado"/>
      <w:rPr>
        <w:sz w:val="20"/>
        <w:szCs w:val="20"/>
      </w:rPr>
    </w:pPr>
    <w:r>
      <w:rPr>
        <w:noProof/>
      </w:rPr>
      <w:pict w14:anchorId="2C9ACD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2050" type="#_x0000_t75" style="position:absolute;margin-left:-29.55pt;margin-top:-18.75pt;width:97.5pt;height: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
          <o:lock v:ext="edit" cropping="t" verticies="t"/>
          <w10:wrap type="square"/>
        </v:shape>
      </w:pict>
    </w:r>
  </w:p>
  <w:p w14:paraId="34A7B25C" w14:textId="77777777" w:rsidR="00433591" w:rsidRPr="0070023E" w:rsidRDefault="005A1DD3">
    <w:pPr>
      <w:pStyle w:val="Encabezado"/>
      <w:rPr>
        <w:sz w:val="20"/>
        <w:szCs w:val="20"/>
      </w:rPr>
    </w:pPr>
  </w:p>
  <w:p w14:paraId="207239C8" w14:textId="77777777" w:rsidR="00433591" w:rsidRPr="0070023E" w:rsidRDefault="005A1DD3">
    <w:pPr>
      <w:pStyle w:val="Encabezado"/>
      <w:rPr>
        <w:sz w:val="20"/>
        <w:szCs w:val="20"/>
      </w:rPr>
    </w:pPr>
    <w:r>
      <w:rPr>
        <w:noProof/>
      </w:rPr>
      <w:pict w14:anchorId="17462809">
        <v:shapetype id="_x0000_t32" coordsize="21600,21600" o:spt="32" o:oned="t" path="m,l21600,21600e" filled="f">
          <v:path arrowok="t" fillok="f" o:connecttype="none"/>
          <o:lock v:ext="edit" shapetype="t"/>
        </v:shapetype>
        <v:shape id="AutoShape 1" o:spid="_x0000_s2049" type="#_x0000_t32" style="position:absolute;margin-left:108.65pt;margin-top:4.75pt;width:425.2pt;height:0;z-index:251659264;visibility:visible;mso-wrap-style:square;mso-width-percent:0;mso-height-percent:0;mso-wrap-distance-left:9pt;mso-wrap-distance-top:-42e-5mm;mso-wrap-distance-right:9pt;mso-wrap-distance-bottom:-42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" strokeweight="2.25pt">
          <v:path arrowok="f"/>
          <o:lock v:ext="edit" aspectratio="t" verticies="t"/>
        </v:shape>
      </w:pict>
    </w:r>
  </w:p>
  <w:p w14:paraId="591F76A3" w14:textId="097AD910" w:rsidR="00433591" w:rsidRPr="0070023E" w:rsidRDefault="00BF3579" w:rsidP="00433591">
    <w:pPr>
      <w:pStyle w:val="Encabezado"/>
      <w:jc w:val="right"/>
      <w:rPr>
        <w:color w:val="767171"/>
        <w:sz w:val="20"/>
        <w:szCs w:val="20"/>
      </w:rPr>
    </w:pPr>
    <w:r>
      <w:rPr>
        <w:color w:val="767171"/>
        <w:sz w:val="20"/>
        <w:szCs w:val="20"/>
      </w:rPr>
      <w:tab/>
    </w:r>
    <w:r>
      <w:rPr>
        <w:color w:val="767171"/>
        <w:sz w:val="20"/>
        <w:szCs w:val="20"/>
      </w:rPr>
      <w:tab/>
      <w:t>Radicado: 11001-03-28-000-20</w:t>
    </w:r>
    <w:r w:rsidR="00801334">
      <w:rPr>
        <w:color w:val="767171"/>
        <w:sz w:val="20"/>
        <w:szCs w:val="20"/>
      </w:rPr>
      <w:t>21</w:t>
    </w:r>
    <w:r>
      <w:rPr>
        <w:color w:val="767171"/>
        <w:sz w:val="20"/>
        <w:szCs w:val="20"/>
      </w:rPr>
      <w:t>-000</w:t>
    </w:r>
    <w:r w:rsidR="00801334">
      <w:rPr>
        <w:color w:val="767171"/>
        <w:sz w:val="20"/>
        <w:szCs w:val="20"/>
      </w:rPr>
      <w:t>02</w:t>
    </w:r>
    <w:r>
      <w:rPr>
        <w:color w:val="767171"/>
        <w:sz w:val="20"/>
        <w:szCs w:val="20"/>
      </w:rPr>
      <w:t>-00 (</w:t>
    </w:r>
    <w:proofErr w:type="gramStart"/>
    <w:r>
      <w:rPr>
        <w:color w:val="767171"/>
        <w:sz w:val="20"/>
        <w:szCs w:val="20"/>
      </w:rPr>
      <w:t xml:space="preserve">Acumulado)   </w:t>
    </w:r>
    <w:proofErr w:type="gramEnd"/>
    <w:r>
      <w:rPr>
        <w:color w:val="767171"/>
        <w:sz w:val="20"/>
        <w:szCs w:val="20"/>
      </w:rPr>
      <w:t xml:space="preserve">                                             Demandado: </w:t>
    </w:r>
    <w:r w:rsidR="00801334">
      <w:rPr>
        <w:color w:val="767171"/>
        <w:sz w:val="20"/>
        <w:szCs w:val="20"/>
      </w:rPr>
      <w:t xml:space="preserve">José Rafael Sierra </w:t>
    </w:r>
    <w:proofErr w:type="spellStart"/>
    <w:r w:rsidR="00801334">
      <w:rPr>
        <w:color w:val="767171"/>
        <w:sz w:val="20"/>
        <w:szCs w:val="20"/>
      </w:rPr>
      <w:t>Lafaurie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47E26"/>
    <w:multiLevelType w:val="hybridMultilevel"/>
    <w:tmpl w:val="483EE9BA"/>
    <w:lvl w:ilvl="0" w:tplc="A8BA747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CD0B96"/>
    <w:multiLevelType w:val="hybridMultilevel"/>
    <w:tmpl w:val="E50EEB48"/>
    <w:lvl w:ilvl="0" w:tplc="F83EF4A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grammar="clean"/>
  <w:defaultTabStop w:val="708"/>
  <w:hyphenationZone w:val="425"/>
  <w:characterSpacingControl w:val="doNotCompress"/>
  <w:hdrShapeDefaults>
    <o:shapedefaults v:ext="edit" spidmax="2051"/>
    <o:shapelayout v:ext="edit">
      <o:idmap v:ext="edit" data="2"/>
      <o:rules v:ext="edit">
        <o:r id="V:Rule1" type="connector" idref="#AutoShape 1"/>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334"/>
    <w:rsid w:val="00250AC6"/>
    <w:rsid w:val="003E319F"/>
    <w:rsid w:val="00427A2C"/>
    <w:rsid w:val="005A1DD3"/>
    <w:rsid w:val="00612601"/>
    <w:rsid w:val="007A2DA1"/>
    <w:rsid w:val="00801334"/>
    <w:rsid w:val="008779BD"/>
    <w:rsid w:val="00953C1A"/>
    <w:rsid w:val="00B71DA3"/>
    <w:rsid w:val="00BA7167"/>
    <w:rsid w:val="00BE6224"/>
    <w:rsid w:val="00BF3579"/>
    <w:rsid w:val="00FF7F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D274D71"/>
  <w15:chartTrackingRefBased/>
  <w15:docId w15:val="{A7EC2D95-B055-8949-836F-AD5E01174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334"/>
    <w:rPr>
      <w:rFonts w:ascii="Calibri" w:eastAsia="Calibri" w:hAnsi="Calibri" w:cs="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1334"/>
    <w:pPr>
      <w:tabs>
        <w:tab w:val="center" w:pos="4419"/>
        <w:tab w:val="right" w:pos="8838"/>
      </w:tabs>
    </w:pPr>
  </w:style>
  <w:style w:type="character" w:customStyle="1" w:styleId="EncabezadoCar">
    <w:name w:val="Encabezado Car"/>
    <w:basedOn w:val="Fuentedeprrafopredeter"/>
    <w:link w:val="Encabezado"/>
    <w:uiPriority w:val="99"/>
    <w:rsid w:val="00801334"/>
    <w:rPr>
      <w:rFonts w:ascii="Calibri" w:eastAsia="Calibri" w:hAnsi="Calibri" w:cs="Times New Roman"/>
      <w:sz w:val="22"/>
      <w:szCs w:val="22"/>
    </w:rPr>
  </w:style>
  <w:style w:type="paragraph" w:styleId="Piedepgina">
    <w:name w:val="footer"/>
    <w:basedOn w:val="Normal"/>
    <w:link w:val="PiedepginaCar"/>
    <w:uiPriority w:val="99"/>
    <w:unhideWhenUsed/>
    <w:rsid w:val="00801334"/>
    <w:pPr>
      <w:tabs>
        <w:tab w:val="center" w:pos="4419"/>
        <w:tab w:val="right" w:pos="8838"/>
      </w:tabs>
    </w:pPr>
  </w:style>
  <w:style w:type="character" w:customStyle="1" w:styleId="PiedepginaCar">
    <w:name w:val="Pie de página Car"/>
    <w:basedOn w:val="Fuentedeprrafopredeter"/>
    <w:link w:val="Piedepgina"/>
    <w:uiPriority w:val="99"/>
    <w:rsid w:val="00801334"/>
    <w:rPr>
      <w:rFonts w:ascii="Calibri" w:eastAsia="Calibri" w:hAnsi="Calibri" w:cs="Times New Roman"/>
      <w:sz w:val="22"/>
      <w:szCs w:val="22"/>
    </w:rPr>
  </w:style>
  <w:style w:type="character" w:styleId="Refdenotaalpie">
    <w:name w:val="footnote reference"/>
    <w:aliases w:val="Texto de nota al pie,Ref. de nota al pie 2"/>
    <w:uiPriority w:val="99"/>
    <w:unhideWhenUsed/>
    <w:rsid w:val="00801334"/>
    <w:rPr>
      <w:vertAlign w:val="superscript"/>
    </w:rPr>
  </w:style>
  <w:style w:type="paragraph" w:styleId="Textonotapie">
    <w:name w:val="footnote text"/>
    <w:aliases w:val="Footnote Text Char Char Char Char Char,Footnote Text Char Char Char Char,Footnote reference,FA Fu,Footnote Text Char Char Char Car,Footnote Text Char Char Char Car Car,texto de nota al pie,Footnote Text Char Char Char,Footnote Text"/>
    <w:basedOn w:val="Normal"/>
    <w:link w:val="TextonotapieCar"/>
    <w:uiPriority w:val="99"/>
    <w:unhideWhenUsed/>
    <w:rsid w:val="00801334"/>
    <w:pPr>
      <w:spacing w:line="276" w:lineRule="auto"/>
      <w:jc w:val="both"/>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 Car1,Footnote Text Char Char Char Car Car Car,texto de nota al pie Car"/>
    <w:basedOn w:val="Fuentedeprrafopredeter"/>
    <w:link w:val="Textonotapie"/>
    <w:uiPriority w:val="99"/>
    <w:rsid w:val="00801334"/>
    <w:rPr>
      <w:rFonts w:ascii="Calibri" w:eastAsia="Calibri" w:hAnsi="Calibri" w:cs="Times New Roman"/>
      <w:sz w:val="20"/>
      <w:szCs w:val="20"/>
    </w:rPr>
  </w:style>
  <w:style w:type="character" w:customStyle="1" w:styleId="apple-converted-space">
    <w:name w:val="apple-converted-space"/>
    <w:rsid w:val="00801334"/>
  </w:style>
  <w:style w:type="character" w:customStyle="1" w:styleId="textonavy">
    <w:name w:val="texto_navy"/>
    <w:rsid w:val="00801334"/>
  </w:style>
  <w:style w:type="paragraph" w:styleId="Prrafodelista">
    <w:name w:val="List Paragraph"/>
    <w:basedOn w:val="Normal"/>
    <w:uiPriority w:val="34"/>
    <w:qFormat/>
    <w:rsid w:val="00801334"/>
    <w:pPr>
      <w:ind w:left="720"/>
      <w:contextualSpacing/>
      <w:jc w:val="both"/>
    </w:pPr>
    <w:rPr>
      <w:rFonts w:eastAsia="Times New Roman"/>
    </w:rPr>
  </w:style>
  <w:style w:type="character" w:styleId="Hipervnculo">
    <w:name w:val="Hyperlink"/>
    <w:basedOn w:val="Fuentedeprrafopredeter"/>
    <w:uiPriority w:val="99"/>
    <w:unhideWhenUsed/>
    <w:rsid w:val="003E319F"/>
    <w:rPr>
      <w:color w:val="0563C1" w:themeColor="hyperlink"/>
      <w:u w:val="single"/>
    </w:rPr>
  </w:style>
  <w:style w:type="character" w:styleId="Mencinsinresolver">
    <w:name w:val="Unresolved Mention"/>
    <w:basedOn w:val="Fuentedeprrafopredeter"/>
    <w:uiPriority w:val="99"/>
    <w:semiHidden/>
    <w:unhideWhenUsed/>
    <w:rsid w:val="003E31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https://acuameunier.com/wp-content/uploads/2014/11/icontec-iqnet.png"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1031</Words>
  <Characters>5671</Characters>
  <Application>Microsoft Office Word</Application>
  <DocSecurity>0</DocSecurity>
  <Lines>47</Lines>
  <Paragraphs>13</Paragraphs>
  <ScaleCrop>false</ScaleCrop>
  <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arbelaez</dc:creator>
  <cp:keywords/>
  <dc:description/>
  <cp:lastModifiedBy>Secretaria Seccion Quinta - Consejo De Estado</cp:lastModifiedBy>
  <cp:revision>7</cp:revision>
  <dcterms:created xsi:type="dcterms:W3CDTF">2021-07-12T19:10:00Z</dcterms:created>
  <dcterms:modified xsi:type="dcterms:W3CDTF">2021-07-12T21:42:00Z</dcterms:modified>
</cp:coreProperties>
</file>