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5F943" w14:textId="4D2108E7" w:rsidR="00E53AAC" w:rsidRPr="00277A0A" w:rsidRDefault="00D4476C" w:rsidP="00D3752E">
      <w:pPr>
        <w:pStyle w:val="NormalWeb"/>
        <w:shd w:val="clear" w:color="auto" w:fill="FFFFFF"/>
        <w:tabs>
          <w:tab w:val="left" w:pos="3249"/>
        </w:tabs>
        <w:spacing w:before="0" w:beforeAutospacing="0" w:after="0" w:afterAutospacing="0"/>
        <w:jc w:val="center"/>
        <w:rPr>
          <w:rFonts w:ascii="Arial" w:hAnsi="Arial" w:cs="Arial"/>
          <w:b/>
          <w:color w:val="000000" w:themeColor="text1"/>
        </w:rPr>
      </w:pPr>
      <w:r w:rsidRPr="00277A0A">
        <w:rPr>
          <w:rFonts w:ascii="Arial" w:hAnsi="Arial" w:cs="Arial"/>
          <w:b/>
          <w:bCs/>
          <w:color w:val="000000" w:themeColor="text1"/>
        </w:rPr>
        <w:t>DECRETO No.</w:t>
      </w:r>
      <w:r w:rsidR="00E53AAC" w:rsidRPr="00277A0A">
        <w:rPr>
          <w:rFonts w:ascii="Arial" w:hAnsi="Arial" w:cs="Arial"/>
          <w:b/>
          <w:bCs/>
          <w:color w:val="000000" w:themeColor="text1"/>
        </w:rPr>
        <w:t xml:space="preserve"> </w:t>
      </w:r>
      <w:r w:rsidR="00BC6251" w:rsidRPr="00277A0A">
        <w:rPr>
          <w:rFonts w:ascii="Arial" w:hAnsi="Arial" w:cs="Arial"/>
          <w:b/>
          <w:bCs/>
          <w:color w:val="000000" w:themeColor="text1"/>
        </w:rPr>
        <w:t xml:space="preserve"> </w:t>
      </w:r>
      <w:r w:rsidR="00864BF2">
        <w:rPr>
          <w:rFonts w:ascii="Arial" w:hAnsi="Arial" w:cs="Arial"/>
          <w:b/>
          <w:bCs/>
          <w:color w:val="000000" w:themeColor="text1"/>
        </w:rPr>
        <w:t xml:space="preserve">   </w:t>
      </w:r>
      <w:r w:rsidR="002052F1">
        <w:rPr>
          <w:rFonts w:ascii="Arial" w:hAnsi="Arial" w:cs="Arial"/>
          <w:b/>
          <w:bCs/>
          <w:color w:val="000000" w:themeColor="text1"/>
          <w:sz w:val="36"/>
          <w:szCs w:val="36"/>
        </w:rPr>
        <w:t xml:space="preserve"> </w:t>
      </w:r>
      <w:r w:rsidR="00D05464">
        <w:rPr>
          <w:rFonts w:ascii="Arial" w:hAnsi="Arial" w:cs="Arial"/>
          <w:b/>
          <w:bCs/>
          <w:color w:val="000000" w:themeColor="text1"/>
          <w:sz w:val="36"/>
          <w:szCs w:val="36"/>
        </w:rPr>
        <w:t>251</w:t>
      </w:r>
      <w:r w:rsidR="002052F1">
        <w:rPr>
          <w:rFonts w:ascii="Arial" w:hAnsi="Arial" w:cs="Arial"/>
          <w:b/>
          <w:bCs/>
          <w:color w:val="000000" w:themeColor="text1"/>
          <w:sz w:val="36"/>
          <w:szCs w:val="36"/>
        </w:rPr>
        <w:t xml:space="preserve"> </w:t>
      </w:r>
      <w:r w:rsidR="00864BF2">
        <w:rPr>
          <w:rFonts w:ascii="Arial" w:hAnsi="Arial" w:cs="Arial"/>
          <w:b/>
          <w:bCs/>
          <w:color w:val="000000" w:themeColor="text1"/>
        </w:rPr>
        <w:t xml:space="preserve">     </w:t>
      </w:r>
      <w:r w:rsidR="00BC6251" w:rsidRPr="007259C5">
        <w:rPr>
          <w:rFonts w:ascii="Arial" w:hAnsi="Arial" w:cs="Arial"/>
          <w:b/>
          <w:bCs/>
          <w:color w:val="000000" w:themeColor="text1"/>
          <w:sz w:val="28"/>
          <w:szCs w:val="28"/>
        </w:rPr>
        <w:t xml:space="preserve"> </w:t>
      </w:r>
      <w:r w:rsidR="005D4E6C" w:rsidRPr="00277A0A">
        <w:rPr>
          <w:rFonts w:ascii="Arial" w:hAnsi="Arial" w:cs="Arial"/>
          <w:b/>
          <w:bCs/>
          <w:color w:val="000000" w:themeColor="text1"/>
        </w:rPr>
        <w:t>DE 20</w:t>
      </w:r>
      <w:r w:rsidR="00CB2100" w:rsidRPr="00277A0A">
        <w:rPr>
          <w:rFonts w:ascii="Arial" w:hAnsi="Arial" w:cs="Arial"/>
          <w:b/>
          <w:bCs/>
          <w:color w:val="000000" w:themeColor="text1"/>
        </w:rPr>
        <w:t>20</w:t>
      </w:r>
    </w:p>
    <w:p w14:paraId="6E9838A8" w14:textId="32C67C62" w:rsidR="00E53AAC" w:rsidRPr="00277A0A" w:rsidRDefault="00E53AAC" w:rsidP="00D3752E">
      <w:pPr>
        <w:pStyle w:val="NormalWeb"/>
        <w:shd w:val="clear" w:color="auto" w:fill="FFFFFF"/>
        <w:spacing w:before="0" w:beforeAutospacing="0" w:after="0" w:afterAutospacing="0"/>
        <w:jc w:val="center"/>
        <w:rPr>
          <w:rFonts w:ascii="Arial" w:hAnsi="Arial" w:cs="Arial"/>
          <w:color w:val="000000" w:themeColor="text1"/>
        </w:rPr>
      </w:pPr>
      <w:r w:rsidRPr="00277A0A">
        <w:rPr>
          <w:rFonts w:ascii="Arial" w:hAnsi="Arial" w:cs="Arial"/>
          <w:color w:val="000000" w:themeColor="text1"/>
        </w:rPr>
        <w:t>(</w:t>
      </w:r>
      <w:r w:rsidR="00864BF2">
        <w:rPr>
          <w:rFonts w:ascii="Arial" w:hAnsi="Arial" w:cs="Arial"/>
          <w:color w:val="000000" w:themeColor="text1"/>
        </w:rPr>
        <w:t>Mayo</w:t>
      </w:r>
      <w:r w:rsidR="005F0F2F" w:rsidRPr="00277A0A">
        <w:rPr>
          <w:rFonts w:ascii="Arial" w:hAnsi="Arial" w:cs="Arial"/>
          <w:color w:val="000000" w:themeColor="text1"/>
        </w:rPr>
        <w:t xml:space="preserve"> </w:t>
      </w:r>
      <w:r w:rsidR="002052F1">
        <w:rPr>
          <w:rFonts w:ascii="Arial" w:hAnsi="Arial" w:cs="Arial"/>
          <w:color w:val="000000" w:themeColor="text1"/>
        </w:rPr>
        <w:t>21</w:t>
      </w:r>
      <w:r w:rsidRPr="00277A0A">
        <w:rPr>
          <w:rFonts w:ascii="Arial" w:hAnsi="Arial" w:cs="Arial"/>
          <w:color w:val="000000" w:themeColor="text1"/>
        </w:rPr>
        <w:t>)</w:t>
      </w:r>
    </w:p>
    <w:p w14:paraId="60C28383" w14:textId="77777777" w:rsidR="00E53AAC" w:rsidRPr="00277A0A" w:rsidRDefault="00E53AAC" w:rsidP="00D3752E">
      <w:pPr>
        <w:pStyle w:val="NormalWeb"/>
        <w:shd w:val="clear" w:color="auto" w:fill="FFFFFF"/>
        <w:spacing w:before="0" w:beforeAutospacing="0" w:after="0" w:afterAutospacing="0"/>
        <w:jc w:val="center"/>
        <w:rPr>
          <w:rFonts w:ascii="Arial" w:hAnsi="Arial" w:cs="Arial"/>
          <w:color w:val="000000" w:themeColor="text1"/>
        </w:rPr>
      </w:pPr>
    </w:p>
    <w:p w14:paraId="213C1A86" w14:textId="77419219" w:rsidR="00E53AAC" w:rsidRPr="00266A73" w:rsidRDefault="00277A0A" w:rsidP="00864BF2">
      <w:pPr>
        <w:autoSpaceDE w:val="0"/>
        <w:autoSpaceDN w:val="0"/>
        <w:adjustRightInd w:val="0"/>
        <w:jc w:val="center"/>
        <w:rPr>
          <w:rFonts w:ascii="Arial" w:hAnsi="Arial" w:cs="Arial"/>
          <w:b/>
          <w:color w:val="000000" w:themeColor="text1"/>
        </w:rPr>
      </w:pPr>
      <w:r w:rsidRPr="00266A73">
        <w:rPr>
          <w:rFonts w:ascii="Arial" w:eastAsia="Arial" w:hAnsi="Arial" w:cs="Arial"/>
          <w:color w:val="000000" w:themeColor="text1"/>
        </w:rPr>
        <w:t>"</w:t>
      </w:r>
      <w:r w:rsidRPr="00266A73">
        <w:rPr>
          <w:rFonts w:ascii="Arial" w:eastAsia="Arial" w:hAnsi="Arial" w:cs="Arial"/>
          <w:b/>
          <w:color w:val="000000" w:themeColor="text1"/>
        </w:rPr>
        <w:t>POR EL CUAL SE</w:t>
      </w:r>
      <w:r w:rsidR="002052F1">
        <w:rPr>
          <w:rFonts w:ascii="Arial" w:eastAsia="Arial" w:hAnsi="Arial" w:cs="Arial"/>
          <w:b/>
          <w:color w:val="000000" w:themeColor="text1"/>
        </w:rPr>
        <w:t xml:space="preserve"> DA CUMPLIMIENTO AL DECRETO No. 282 DE 2020, PROFERIDO POR EL GOBERNADOR DE CUNDINAMARCA</w:t>
      </w:r>
      <w:r w:rsidR="00864BF2">
        <w:rPr>
          <w:rFonts w:ascii="Arial" w:eastAsia="Arial" w:hAnsi="Arial" w:cs="Arial"/>
          <w:b/>
          <w:color w:val="000000" w:themeColor="text1"/>
        </w:rPr>
        <w:t xml:space="preserve"> </w:t>
      </w:r>
      <w:r w:rsidR="002052F1">
        <w:rPr>
          <w:rFonts w:ascii="Arial" w:eastAsia="Arial" w:hAnsi="Arial" w:cs="Arial"/>
          <w:b/>
          <w:color w:val="000000" w:themeColor="text1"/>
        </w:rPr>
        <w:t>Y SE DICTAN EXCEPCIONES</w:t>
      </w:r>
      <w:r w:rsidR="002C3379">
        <w:rPr>
          <w:rFonts w:ascii="Arial" w:eastAsia="Arial" w:hAnsi="Arial" w:cs="Arial"/>
          <w:b/>
          <w:color w:val="000000" w:themeColor="text1"/>
        </w:rPr>
        <w:t xml:space="preserve"> EN RELACIÓN CON EL TOQUE DE QUEDA</w:t>
      </w:r>
      <w:r w:rsidR="00E53AAC" w:rsidRPr="00266A73">
        <w:rPr>
          <w:rFonts w:ascii="Arial" w:hAnsi="Arial" w:cs="Arial"/>
          <w:b/>
          <w:color w:val="000000" w:themeColor="text1"/>
        </w:rPr>
        <w:t>”</w:t>
      </w:r>
      <w:r w:rsidR="0038359A">
        <w:rPr>
          <w:rFonts w:ascii="Arial" w:hAnsi="Arial" w:cs="Arial"/>
          <w:b/>
          <w:color w:val="000000" w:themeColor="text1"/>
        </w:rPr>
        <w:t>.</w:t>
      </w:r>
    </w:p>
    <w:p w14:paraId="19D249AB" w14:textId="77777777" w:rsidR="00E53AAC" w:rsidRPr="00277A0A" w:rsidRDefault="00E53AAC" w:rsidP="00D3752E">
      <w:pPr>
        <w:autoSpaceDE w:val="0"/>
        <w:autoSpaceDN w:val="0"/>
        <w:adjustRightInd w:val="0"/>
        <w:jc w:val="both"/>
        <w:rPr>
          <w:rFonts w:ascii="Arial" w:hAnsi="Arial" w:cs="Arial"/>
          <w:color w:val="000000" w:themeColor="text1"/>
        </w:rPr>
      </w:pPr>
    </w:p>
    <w:p w14:paraId="3210B8DC" w14:textId="3677C2A5" w:rsidR="00277A0A" w:rsidRPr="00124885" w:rsidRDefault="00277A0A" w:rsidP="00D524C6">
      <w:pPr>
        <w:jc w:val="center"/>
        <w:rPr>
          <w:rFonts w:ascii="Arial" w:eastAsia="Arial" w:hAnsi="Arial" w:cs="Arial"/>
          <w:color w:val="000000" w:themeColor="text1"/>
        </w:rPr>
      </w:pPr>
      <w:r w:rsidRPr="00124885">
        <w:rPr>
          <w:rFonts w:ascii="Arial" w:eastAsia="Arial" w:hAnsi="Arial" w:cs="Arial"/>
          <w:color w:val="000000" w:themeColor="text1"/>
        </w:rPr>
        <w:t>En ejercicio de sus facultades constitucionales y legales, en especial, las conferidas por el numeral 3° del artículo 315 de la Constitución Política, el poder extraordinario de policía establecido en artículos 14,199 y 202 de la Ley 1801 de 2016, la Ley 136 de 1994</w:t>
      </w:r>
      <w:r w:rsidR="0068081D" w:rsidRPr="00124885">
        <w:rPr>
          <w:rFonts w:ascii="Arial" w:eastAsia="Arial" w:hAnsi="Arial" w:cs="Arial"/>
          <w:color w:val="000000" w:themeColor="text1"/>
        </w:rPr>
        <w:t xml:space="preserve">, Decreto </w:t>
      </w:r>
      <w:r w:rsidR="002052F1">
        <w:rPr>
          <w:rFonts w:ascii="Arial" w:eastAsia="Arial" w:hAnsi="Arial" w:cs="Arial"/>
          <w:color w:val="000000" w:themeColor="text1"/>
        </w:rPr>
        <w:t>282</w:t>
      </w:r>
      <w:r w:rsidR="0068081D" w:rsidRPr="00124885">
        <w:rPr>
          <w:rFonts w:ascii="Arial" w:eastAsia="Arial" w:hAnsi="Arial" w:cs="Arial"/>
          <w:color w:val="000000" w:themeColor="text1"/>
        </w:rPr>
        <w:t xml:space="preserve"> de </w:t>
      </w:r>
      <w:r w:rsidR="002052F1">
        <w:rPr>
          <w:rFonts w:ascii="Arial" w:eastAsia="Arial" w:hAnsi="Arial" w:cs="Arial"/>
          <w:color w:val="000000" w:themeColor="text1"/>
        </w:rPr>
        <w:t>21</w:t>
      </w:r>
      <w:r w:rsidR="0068081D" w:rsidRPr="00124885">
        <w:rPr>
          <w:rFonts w:ascii="Arial" w:eastAsia="Arial" w:hAnsi="Arial" w:cs="Arial"/>
          <w:color w:val="000000" w:themeColor="text1"/>
        </w:rPr>
        <w:t xml:space="preserve"> de </w:t>
      </w:r>
      <w:r w:rsidR="00887D04">
        <w:rPr>
          <w:rFonts w:ascii="Arial" w:eastAsia="Arial" w:hAnsi="Arial" w:cs="Arial"/>
          <w:color w:val="000000" w:themeColor="text1"/>
        </w:rPr>
        <w:t>mayo</w:t>
      </w:r>
      <w:r w:rsidR="0038359A" w:rsidRPr="00124885">
        <w:rPr>
          <w:rFonts w:ascii="Arial" w:eastAsia="Arial" w:hAnsi="Arial" w:cs="Arial"/>
          <w:color w:val="000000" w:themeColor="text1"/>
        </w:rPr>
        <w:t xml:space="preserve"> </w:t>
      </w:r>
      <w:r w:rsidR="0068081D" w:rsidRPr="00124885">
        <w:rPr>
          <w:rFonts w:ascii="Arial" w:eastAsia="Arial" w:hAnsi="Arial" w:cs="Arial"/>
          <w:color w:val="000000" w:themeColor="text1"/>
        </w:rPr>
        <w:t>de 2020</w:t>
      </w:r>
      <w:r w:rsidR="00266A73" w:rsidRPr="00124885">
        <w:rPr>
          <w:rFonts w:ascii="Arial" w:eastAsia="Arial" w:hAnsi="Arial" w:cs="Arial"/>
          <w:color w:val="000000" w:themeColor="text1"/>
        </w:rPr>
        <w:t>,</w:t>
      </w:r>
      <w:r w:rsidR="0068081D" w:rsidRPr="00124885">
        <w:rPr>
          <w:rFonts w:ascii="Arial" w:eastAsia="Arial" w:hAnsi="Arial" w:cs="Arial"/>
          <w:color w:val="000000" w:themeColor="text1"/>
        </w:rPr>
        <w:t xml:space="preserve"> </w:t>
      </w:r>
      <w:r w:rsidRPr="00124885">
        <w:rPr>
          <w:rFonts w:ascii="Arial" w:eastAsia="Arial" w:hAnsi="Arial" w:cs="Arial"/>
          <w:color w:val="000000" w:themeColor="text1"/>
        </w:rPr>
        <w:t>y</w:t>
      </w:r>
    </w:p>
    <w:p w14:paraId="46908DF6" w14:textId="77777777" w:rsidR="00277A0A" w:rsidRPr="00124885" w:rsidRDefault="00277A0A" w:rsidP="00277A0A">
      <w:pPr>
        <w:tabs>
          <w:tab w:val="left" w:pos="7975"/>
        </w:tabs>
        <w:jc w:val="both"/>
        <w:rPr>
          <w:rFonts w:ascii="Arial" w:eastAsia="Arial" w:hAnsi="Arial" w:cs="Arial"/>
          <w:i/>
          <w:color w:val="000000" w:themeColor="text1"/>
        </w:rPr>
      </w:pPr>
      <w:r w:rsidRPr="00124885">
        <w:rPr>
          <w:rFonts w:ascii="Arial" w:eastAsia="Arial" w:hAnsi="Arial" w:cs="Arial"/>
          <w:i/>
          <w:color w:val="000000" w:themeColor="text1"/>
        </w:rPr>
        <w:tab/>
      </w:r>
    </w:p>
    <w:p w14:paraId="32A2FF7E" w14:textId="77777777" w:rsidR="00277A0A" w:rsidRPr="00124885" w:rsidRDefault="00277A0A" w:rsidP="00277A0A">
      <w:pPr>
        <w:jc w:val="center"/>
        <w:rPr>
          <w:rFonts w:ascii="Arial" w:eastAsia="Arial" w:hAnsi="Arial" w:cs="Arial"/>
          <w:b/>
          <w:color w:val="000000" w:themeColor="text1"/>
        </w:rPr>
      </w:pPr>
    </w:p>
    <w:p w14:paraId="3230588B" w14:textId="0AB42F66" w:rsidR="00277A0A" w:rsidRPr="00124885" w:rsidRDefault="00277A0A" w:rsidP="00277A0A">
      <w:pPr>
        <w:jc w:val="center"/>
        <w:rPr>
          <w:rFonts w:ascii="Arial" w:eastAsia="Arial" w:hAnsi="Arial" w:cs="Arial"/>
          <w:b/>
          <w:color w:val="000000" w:themeColor="text1"/>
        </w:rPr>
      </w:pPr>
      <w:r w:rsidRPr="00124885">
        <w:rPr>
          <w:rFonts w:ascii="Arial" w:eastAsia="Arial" w:hAnsi="Arial" w:cs="Arial"/>
          <w:b/>
          <w:color w:val="000000" w:themeColor="text1"/>
        </w:rPr>
        <w:t>CONSIDERANDO</w:t>
      </w:r>
    </w:p>
    <w:p w14:paraId="03C1A930" w14:textId="77777777" w:rsidR="00277A0A" w:rsidRPr="00124885" w:rsidRDefault="00277A0A" w:rsidP="00277A0A">
      <w:pPr>
        <w:jc w:val="center"/>
        <w:rPr>
          <w:rFonts w:ascii="Arial" w:eastAsia="Arial" w:hAnsi="Arial" w:cs="Arial"/>
          <w:color w:val="000000" w:themeColor="text1"/>
        </w:rPr>
      </w:pPr>
    </w:p>
    <w:p w14:paraId="33D30878" w14:textId="603574A8" w:rsidR="002052F1"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eastAsia="Arial" w:hAnsi="Arial" w:cs="Arial"/>
          <w:color w:val="000000" w:themeColor="text1"/>
          <w:lang w:val="es-CO"/>
        </w:rPr>
        <w:t>Que</w:t>
      </w:r>
      <w:r w:rsidR="009F1CC1" w:rsidRPr="00124885">
        <w:rPr>
          <w:rFonts w:ascii="Arial" w:eastAsia="Arial" w:hAnsi="Arial" w:cs="Arial"/>
          <w:color w:val="000000" w:themeColor="text1"/>
          <w:lang w:val="es-CO"/>
        </w:rPr>
        <w:t>,</w:t>
      </w:r>
      <w:r w:rsidR="002052F1">
        <w:rPr>
          <w:rFonts w:ascii="Arial" w:eastAsia="Arial" w:hAnsi="Arial" w:cs="Arial"/>
          <w:color w:val="000000" w:themeColor="text1"/>
          <w:lang w:val="es-CO"/>
        </w:rPr>
        <w:t xml:space="preserve"> el Decreto 282 de 21 de mayo de 2020,</w:t>
      </w:r>
      <w:r w:rsidR="00D524C6">
        <w:rPr>
          <w:rFonts w:ascii="Arial" w:eastAsia="Arial" w:hAnsi="Arial" w:cs="Arial"/>
          <w:color w:val="000000" w:themeColor="text1"/>
          <w:lang w:val="es-CO"/>
        </w:rPr>
        <w:t xml:space="preserve"> proferido por el gobernador de Cundinamarca,</w:t>
      </w:r>
      <w:r w:rsidR="002052F1">
        <w:rPr>
          <w:rFonts w:ascii="Arial" w:eastAsia="Arial" w:hAnsi="Arial" w:cs="Arial"/>
          <w:color w:val="000000" w:themeColor="text1"/>
          <w:lang w:val="es-CO"/>
        </w:rPr>
        <w:t xml:space="preserve"> estableció como medida de policía </w:t>
      </w:r>
      <w:r w:rsidR="005C4822">
        <w:rPr>
          <w:rFonts w:ascii="Arial" w:eastAsia="Arial" w:hAnsi="Arial" w:cs="Arial"/>
          <w:color w:val="000000" w:themeColor="text1"/>
          <w:lang w:val="es-CO"/>
        </w:rPr>
        <w:t>transitoria</w:t>
      </w:r>
      <w:r w:rsidR="002052F1">
        <w:rPr>
          <w:rFonts w:ascii="Arial" w:eastAsia="Arial" w:hAnsi="Arial" w:cs="Arial"/>
          <w:color w:val="000000" w:themeColor="text1"/>
          <w:lang w:val="es-CO"/>
        </w:rPr>
        <w:t>, el toque de queda en varias provincias del Departamento de Cundinamarca, incluido el Municipio de Fusagasugá</w:t>
      </w:r>
      <w:r w:rsidR="002C3379">
        <w:rPr>
          <w:rFonts w:ascii="Arial" w:eastAsia="Arial" w:hAnsi="Arial" w:cs="Arial"/>
          <w:color w:val="000000" w:themeColor="text1"/>
          <w:lang w:val="es-CO"/>
        </w:rPr>
        <w:t xml:space="preserve">, en el lapso comprendido entre las veintitrés horas y cincuenta y nueve minutos (23:59) del jueves 21 de mayo de 2020, hasta las </w:t>
      </w:r>
      <w:r w:rsidR="002C3379">
        <w:rPr>
          <w:rFonts w:ascii="Arial" w:eastAsia="Arial" w:hAnsi="Arial" w:cs="Arial"/>
          <w:color w:val="000000" w:themeColor="text1"/>
          <w:lang w:val="es-CO"/>
        </w:rPr>
        <w:t>veintitrés horas y cincuenta y nueve minutos (23:59)</w:t>
      </w:r>
      <w:r w:rsidR="002C3379">
        <w:rPr>
          <w:rFonts w:ascii="Arial" w:eastAsia="Arial" w:hAnsi="Arial" w:cs="Arial"/>
          <w:color w:val="000000" w:themeColor="text1"/>
          <w:lang w:val="es-CO"/>
        </w:rPr>
        <w:t xml:space="preserve"> del lunes 25 de mayo de 2020</w:t>
      </w:r>
      <w:r w:rsidR="002052F1">
        <w:rPr>
          <w:rFonts w:ascii="Arial" w:eastAsia="Arial" w:hAnsi="Arial" w:cs="Arial"/>
          <w:color w:val="000000" w:themeColor="text1"/>
          <w:lang w:val="es-CO"/>
        </w:rPr>
        <w:t xml:space="preserve">. </w:t>
      </w:r>
    </w:p>
    <w:p w14:paraId="69ADB020" w14:textId="77777777" w:rsidR="002052F1" w:rsidRDefault="002052F1" w:rsidP="002052F1">
      <w:pPr>
        <w:pStyle w:val="Prrafodelista"/>
        <w:ind w:left="0"/>
        <w:jc w:val="both"/>
        <w:rPr>
          <w:rFonts w:ascii="Arial" w:eastAsia="Arial" w:hAnsi="Arial" w:cs="Arial"/>
          <w:color w:val="000000" w:themeColor="text1"/>
          <w:lang w:val="es-CO"/>
        </w:rPr>
      </w:pPr>
    </w:p>
    <w:p w14:paraId="02C23ACD" w14:textId="13048693" w:rsidR="002052F1" w:rsidRDefault="002052F1" w:rsidP="009F1CC1">
      <w:pPr>
        <w:pStyle w:val="Prrafodelista"/>
        <w:numPr>
          <w:ilvl w:val="0"/>
          <w:numId w:val="6"/>
        </w:numPr>
        <w:ind w:left="0"/>
        <w:jc w:val="both"/>
        <w:rPr>
          <w:rFonts w:ascii="Arial" w:eastAsia="Arial" w:hAnsi="Arial" w:cs="Arial"/>
          <w:color w:val="000000" w:themeColor="text1"/>
          <w:lang w:val="es-CO"/>
        </w:rPr>
      </w:pPr>
      <w:r>
        <w:rPr>
          <w:rFonts w:ascii="Arial" w:eastAsia="Arial" w:hAnsi="Arial" w:cs="Arial"/>
          <w:color w:val="000000" w:themeColor="text1"/>
          <w:lang w:val="es-CO"/>
        </w:rPr>
        <w:t>Que, dicho decreto surtió con el proceso de coordinación con el gobierno nacional</w:t>
      </w:r>
      <w:r w:rsidR="005C4822">
        <w:rPr>
          <w:rFonts w:ascii="Arial" w:eastAsia="Arial" w:hAnsi="Arial" w:cs="Arial"/>
          <w:color w:val="000000" w:themeColor="text1"/>
          <w:lang w:val="es-CO"/>
        </w:rPr>
        <w:t xml:space="preserve"> y municipios del departamento</w:t>
      </w:r>
      <w:r>
        <w:rPr>
          <w:rFonts w:ascii="Arial" w:eastAsia="Arial" w:hAnsi="Arial" w:cs="Arial"/>
          <w:color w:val="000000" w:themeColor="text1"/>
          <w:lang w:val="es-CO"/>
        </w:rPr>
        <w:t xml:space="preserve"> y como motivación principal tuvo la posible movilización de vehículos y personas viajeras provenientes de Bogotá, D.C u otras regiones del país, hacia los municipios del </w:t>
      </w:r>
      <w:r w:rsidR="005C4822">
        <w:rPr>
          <w:rFonts w:ascii="Arial" w:eastAsia="Arial" w:hAnsi="Arial" w:cs="Arial"/>
          <w:color w:val="000000" w:themeColor="text1"/>
          <w:lang w:val="es-CO"/>
        </w:rPr>
        <w:t>D</w:t>
      </w:r>
      <w:r>
        <w:rPr>
          <w:rFonts w:ascii="Arial" w:eastAsia="Arial" w:hAnsi="Arial" w:cs="Arial"/>
          <w:color w:val="000000" w:themeColor="text1"/>
          <w:lang w:val="es-CO"/>
        </w:rPr>
        <w:t>epartamento de Cundinamarca cuya afectación por la pandemia</w:t>
      </w:r>
      <w:r w:rsidR="00222A4C">
        <w:rPr>
          <w:rFonts w:ascii="Arial" w:eastAsia="Arial" w:hAnsi="Arial" w:cs="Arial"/>
          <w:color w:val="000000" w:themeColor="text1"/>
          <w:lang w:val="es-CO"/>
        </w:rPr>
        <w:t xml:space="preserve"> del COVID 19</w:t>
      </w:r>
      <w:r>
        <w:rPr>
          <w:rFonts w:ascii="Arial" w:eastAsia="Arial" w:hAnsi="Arial" w:cs="Arial"/>
          <w:color w:val="000000" w:themeColor="text1"/>
          <w:lang w:val="es-CO"/>
        </w:rPr>
        <w:t xml:space="preserve"> es mínima, lo que generaría un alto riesgo de contagio y propagación del virus. </w:t>
      </w:r>
    </w:p>
    <w:p w14:paraId="549170DC" w14:textId="77777777" w:rsidR="002052F1" w:rsidRPr="002052F1" w:rsidRDefault="002052F1" w:rsidP="002052F1">
      <w:pPr>
        <w:pStyle w:val="Prrafodelista"/>
        <w:rPr>
          <w:rFonts w:ascii="Arial" w:eastAsia="Arial" w:hAnsi="Arial" w:cs="Arial"/>
          <w:color w:val="000000" w:themeColor="text1"/>
          <w:lang w:val="es-CO"/>
        </w:rPr>
      </w:pPr>
    </w:p>
    <w:p w14:paraId="3AFBE33A" w14:textId="3DB23925" w:rsidR="002C3379" w:rsidRDefault="002C3379" w:rsidP="009F1CC1">
      <w:pPr>
        <w:pStyle w:val="Prrafodelista"/>
        <w:numPr>
          <w:ilvl w:val="0"/>
          <w:numId w:val="6"/>
        </w:numPr>
        <w:ind w:left="0"/>
        <w:jc w:val="both"/>
        <w:rPr>
          <w:rFonts w:ascii="Arial" w:eastAsia="Arial" w:hAnsi="Arial" w:cs="Arial"/>
          <w:color w:val="000000" w:themeColor="text1"/>
          <w:lang w:val="es-CO"/>
        </w:rPr>
      </w:pPr>
      <w:r>
        <w:rPr>
          <w:rFonts w:ascii="Arial" w:eastAsia="Arial" w:hAnsi="Arial" w:cs="Arial"/>
          <w:color w:val="000000" w:themeColor="text1"/>
          <w:lang w:val="es-CO"/>
        </w:rPr>
        <w:t>Que, el artículo 3 del Decreto 282 de 2020, estableció que los alcaldes podrán establecer como excepciones a las medidas anteriores</w:t>
      </w:r>
      <w:r w:rsidR="00222A4C">
        <w:rPr>
          <w:rFonts w:ascii="Arial" w:eastAsia="Arial" w:hAnsi="Arial" w:cs="Arial"/>
          <w:color w:val="000000" w:themeColor="text1"/>
          <w:lang w:val="es-CO"/>
        </w:rPr>
        <w:t>,</w:t>
      </w:r>
      <w:r>
        <w:rPr>
          <w:rFonts w:ascii="Arial" w:eastAsia="Arial" w:hAnsi="Arial" w:cs="Arial"/>
          <w:color w:val="000000" w:themeColor="text1"/>
          <w:lang w:val="es-CO"/>
        </w:rPr>
        <w:t xml:space="preserve"> única y exclusivamente, las contempladas en el artículo 3 del Decreto 636 de 6 de mayo de 2020, en todo caso garantizando la asistencia y prestación de servicios de salud, garantía de derechos de adulto mayor y menores de edad, así como para el abastecimiento de bienes de primera necesidad y medicamentos.</w:t>
      </w:r>
    </w:p>
    <w:p w14:paraId="4FEAFED5" w14:textId="77777777" w:rsidR="002C3379" w:rsidRPr="002C3379" w:rsidRDefault="002C3379" w:rsidP="002C3379">
      <w:pPr>
        <w:pStyle w:val="Prrafodelista"/>
        <w:rPr>
          <w:rFonts w:ascii="Arial" w:eastAsia="Arial" w:hAnsi="Arial" w:cs="Arial"/>
          <w:color w:val="000000" w:themeColor="text1"/>
          <w:lang w:val="es-CO"/>
        </w:rPr>
      </w:pPr>
    </w:p>
    <w:p w14:paraId="59C409BD" w14:textId="77777777" w:rsidR="00277A0A" w:rsidRPr="00124885" w:rsidRDefault="00277A0A" w:rsidP="00277A0A">
      <w:pPr>
        <w:jc w:val="both"/>
        <w:rPr>
          <w:rFonts w:ascii="Arial" w:eastAsia="Arial" w:hAnsi="Arial" w:cs="Arial"/>
          <w:color w:val="000000" w:themeColor="text1"/>
        </w:rPr>
      </w:pPr>
      <w:r w:rsidRPr="00124885">
        <w:rPr>
          <w:rFonts w:ascii="Arial" w:eastAsia="Arial" w:hAnsi="Arial" w:cs="Arial"/>
          <w:color w:val="000000" w:themeColor="text1"/>
        </w:rPr>
        <w:t>En mérito de lo expuesto,</w:t>
      </w:r>
    </w:p>
    <w:p w14:paraId="50B684E8" w14:textId="77777777" w:rsidR="00277A0A" w:rsidRPr="00124885" w:rsidRDefault="00277A0A" w:rsidP="00277A0A">
      <w:pPr>
        <w:jc w:val="both"/>
        <w:rPr>
          <w:rFonts w:ascii="Arial" w:eastAsia="Arial" w:hAnsi="Arial" w:cs="Arial"/>
          <w:color w:val="000000" w:themeColor="text1"/>
        </w:rPr>
      </w:pPr>
    </w:p>
    <w:p w14:paraId="05158BAE" w14:textId="1768951C" w:rsidR="00277A0A" w:rsidRPr="00124885" w:rsidRDefault="00277A0A" w:rsidP="00277A0A">
      <w:pPr>
        <w:jc w:val="center"/>
        <w:rPr>
          <w:rFonts w:ascii="Arial" w:eastAsia="Arial" w:hAnsi="Arial" w:cs="Arial"/>
          <w:color w:val="000000" w:themeColor="text1"/>
        </w:rPr>
      </w:pPr>
      <w:bookmarkStart w:id="0" w:name="_Hlk37150512"/>
      <w:r w:rsidRPr="00124885">
        <w:rPr>
          <w:rFonts w:ascii="Arial" w:eastAsia="Arial" w:hAnsi="Arial" w:cs="Arial"/>
          <w:b/>
          <w:color w:val="000000" w:themeColor="text1"/>
        </w:rPr>
        <w:t>DECRETA</w:t>
      </w:r>
    </w:p>
    <w:p w14:paraId="269C4C0F" w14:textId="77777777" w:rsidR="00277A0A" w:rsidRPr="00124885" w:rsidRDefault="00277A0A" w:rsidP="00277A0A">
      <w:pPr>
        <w:jc w:val="both"/>
        <w:rPr>
          <w:rFonts w:ascii="Arial" w:eastAsia="Arial" w:hAnsi="Arial" w:cs="Arial"/>
          <w:color w:val="000000" w:themeColor="text1"/>
        </w:rPr>
      </w:pPr>
    </w:p>
    <w:p w14:paraId="04A8A7B5" w14:textId="77777777" w:rsidR="003841DA" w:rsidRDefault="00277A0A" w:rsidP="002C3379">
      <w:pPr>
        <w:pStyle w:val="Prrafodelista"/>
        <w:ind w:left="0"/>
        <w:jc w:val="both"/>
        <w:rPr>
          <w:rFonts w:ascii="Arial" w:hAnsi="Arial" w:cs="Arial"/>
          <w:lang w:val="es-CO"/>
        </w:rPr>
      </w:pPr>
      <w:r w:rsidRPr="002C3379">
        <w:rPr>
          <w:rFonts w:ascii="Arial" w:eastAsia="Arial" w:hAnsi="Arial" w:cs="Arial"/>
          <w:b/>
          <w:color w:val="000000" w:themeColor="text1"/>
        </w:rPr>
        <w:t xml:space="preserve">ARTÍCULO </w:t>
      </w:r>
      <w:r w:rsidR="004029C6" w:rsidRPr="002C3379">
        <w:rPr>
          <w:rFonts w:ascii="Arial" w:eastAsia="Arial" w:hAnsi="Arial" w:cs="Arial"/>
          <w:b/>
          <w:color w:val="000000" w:themeColor="text1"/>
        </w:rPr>
        <w:t>1</w:t>
      </w:r>
      <w:r w:rsidRPr="002C3379">
        <w:rPr>
          <w:rFonts w:ascii="Arial" w:eastAsia="Arial" w:hAnsi="Arial" w:cs="Arial"/>
          <w:b/>
          <w:color w:val="000000" w:themeColor="text1"/>
        </w:rPr>
        <w:t xml:space="preserve">. </w:t>
      </w:r>
      <w:r w:rsidR="00A75B99" w:rsidRPr="002C3379">
        <w:rPr>
          <w:rFonts w:ascii="Arial" w:eastAsia="Arial" w:hAnsi="Arial" w:cs="Arial"/>
          <w:color w:val="000000" w:themeColor="text1"/>
        </w:rPr>
        <w:t xml:space="preserve">De </w:t>
      </w:r>
      <w:r w:rsidR="00A75B99" w:rsidRPr="00222A4C">
        <w:rPr>
          <w:rFonts w:ascii="Arial" w:eastAsia="Arial" w:hAnsi="Arial" w:cs="Arial"/>
          <w:color w:val="000000" w:themeColor="text1"/>
          <w:lang w:val="es-CO"/>
        </w:rPr>
        <w:t xml:space="preserve">conformidad con el Decreto </w:t>
      </w:r>
      <w:r w:rsidR="002C3379" w:rsidRPr="00222A4C">
        <w:rPr>
          <w:rFonts w:ascii="Arial" w:eastAsia="Arial" w:hAnsi="Arial" w:cs="Arial"/>
          <w:color w:val="000000" w:themeColor="text1"/>
          <w:lang w:val="es-CO"/>
        </w:rPr>
        <w:t>282</w:t>
      </w:r>
      <w:r w:rsidR="00A75B99" w:rsidRPr="00222A4C">
        <w:rPr>
          <w:rFonts w:ascii="Arial" w:eastAsia="Arial" w:hAnsi="Arial" w:cs="Arial"/>
          <w:color w:val="000000" w:themeColor="text1"/>
          <w:lang w:val="es-CO"/>
        </w:rPr>
        <w:t xml:space="preserve"> de 2020, proferido por el </w:t>
      </w:r>
      <w:r w:rsidR="002C3379" w:rsidRPr="00222A4C">
        <w:rPr>
          <w:rFonts w:ascii="Arial" w:eastAsia="Arial" w:hAnsi="Arial" w:cs="Arial"/>
          <w:color w:val="000000" w:themeColor="text1"/>
          <w:lang w:val="es-CO"/>
        </w:rPr>
        <w:t>gobernador de Cundinamarca</w:t>
      </w:r>
      <w:r w:rsidR="00A75B99" w:rsidRPr="00222A4C">
        <w:rPr>
          <w:rFonts w:ascii="Arial" w:eastAsia="Arial" w:hAnsi="Arial" w:cs="Arial"/>
          <w:color w:val="000000" w:themeColor="text1"/>
          <w:lang w:val="es-CO"/>
        </w:rPr>
        <w:t xml:space="preserve">, </w:t>
      </w:r>
      <w:r w:rsidR="00A134F7" w:rsidRPr="00222A4C">
        <w:rPr>
          <w:rFonts w:ascii="Arial" w:eastAsia="Arial" w:hAnsi="Arial" w:cs="Arial"/>
          <w:color w:val="000000" w:themeColor="text1"/>
          <w:lang w:val="es-CO"/>
        </w:rPr>
        <w:t>o</w:t>
      </w:r>
      <w:r w:rsidR="00A134F7" w:rsidRPr="00222A4C">
        <w:rPr>
          <w:rFonts w:ascii="Arial" w:hAnsi="Arial" w:cs="Arial"/>
          <w:lang w:val="es-CO"/>
        </w:rPr>
        <w:t>rdenar el</w:t>
      </w:r>
      <w:r w:rsidR="002C3379" w:rsidRPr="00222A4C">
        <w:rPr>
          <w:rFonts w:ascii="Arial" w:hAnsi="Arial" w:cs="Arial"/>
          <w:lang w:val="es-CO"/>
        </w:rPr>
        <w:t xml:space="preserve"> toque de queda en el Municipio de Fusagasugá</w:t>
      </w:r>
      <w:r w:rsidR="003841DA">
        <w:rPr>
          <w:rFonts w:ascii="Arial" w:hAnsi="Arial" w:cs="Arial"/>
          <w:lang w:val="es-CO"/>
        </w:rPr>
        <w:t>.</w:t>
      </w:r>
    </w:p>
    <w:p w14:paraId="69602D71" w14:textId="77777777" w:rsidR="003841DA" w:rsidRDefault="003841DA" w:rsidP="002C3379">
      <w:pPr>
        <w:pStyle w:val="Prrafodelista"/>
        <w:ind w:left="0"/>
        <w:jc w:val="both"/>
        <w:rPr>
          <w:rFonts w:ascii="Arial" w:hAnsi="Arial" w:cs="Arial"/>
          <w:lang w:val="es-CO"/>
        </w:rPr>
      </w:pPr>
    </w:p>
    <w:p w14:paraId="7A9811D3" w14:textId="10260233" w:rsidR="002C3379" w:rsidRPr="002C3379" w:rsidRDefault="003841DA" w:rsidP="002C3379">
      <w:pPr>
        <w:pStyle w:val="Prrafodelista"/>
        <w:ind w:left="0"/>
        <w:jc w:val="both"/>
        <w:rPr>
          <w:rFonts w:ascii="Arial" w:hAnsi="Arial" w:cs="Arial"/>
          <w:color w:val="000000"/>
          <w:lang w:val="es-CO" w:eastAsia="es-CO"/>
        </w:rPr>
      </w:pPr>
      <w:r w:rsidRPr="003841DA">
        <w:rPr>
          <w:rFonts w:ascii="Arial" w:hAnsi="Arial" w:cs="Arial"/>
          <w:b/>
          <w:lang w:val="es-CO"/>
        </w:rPr>
        <w:t>P</w:t>
      </w:r>
      <w:r w:rsidR="00744ACB" w:rsidRPr="003841DA">
        <w:rPr>
          <w:rFonts w:ascii="Arial" w:hAnsi="Arial" w:cs="Arial"/>
          <w:b/>
          <w:lang w:val="es-CO"/>
        </w:rPr>
        <w:t>ARÁGRAFO</w:t>
      </w:r>
      <w:r w:rsidRPr="003841DA">
        <w:rPr>
          <w:rFonts w:ascii="Arial" w:hAnsi="Arial" w:cs="Arial"/>
          <w:b/>
          <w:lang w:val="es-CO"/>
        </w:rPr>
        <w:t xml:space="preserve"> 1.</w:t>
      </w:r>
      <w:r>
        <w:rPr>
          <w:rFonts w:ascii="Arial" w:hAnsi="Arial" w:cs="Arial"/>
          <w:lang w:val="es-CO"/>
        </w:rPr>
        <w:t xml:space="preserve"> De conformidad con el artículo siguiente, se entiende que, continúa vigente </w:t>
      </w:r>
      <w:r>
        <w:rPr>
          <w:rFonts w:ascii="Arial" w:hAnsi="Arial" w:cs="Arial"/>
          <w:color w:val="000000"/>
          <w:lang w:val="es-CO" w:eastAsia="es-CO"/>
        </w:rPr>
        <w:t>la medida del pico y cédula para el viernes 22 y lunes 25 de mayo de 2020, así como la</w:t>
      </w:r>
      <w:r w:rsidR="00504001">
        <w:rPr>
          <w:rFonts w:ascii="Arial" w:hAnsi="Arial" w:cs="Arial"/>
          <w:color w:val="000000"/>
          <w:lang w:val="es-CO" w:eastAsia="es-CO"/>
        </w:rPr>
        <w:t>s</w:t>
      </w:r>
      <w:r>
        <w:rPr>
          <w:rFonts w:ascii="Arial" w:hAnsi="Arial" w:cs="Arial"/>
          <w:color w:val="000000"/>
          <w:lang w:val="es-CO" w:eastAsia="es-CO"/>
        </w:rPr>
        <w:t xml:space="preserve"> excepciones </w:t>
      </w:r>
      <w:r w:rsidR="000C4CBC">
        <w:rPr>
          <w:rFonts w:ascii="Arial" w:hAnsi="Arial" w:cs="Arial"/>
          <w:color w:val="000000"/>
          <w:lang w:val="es-CO" w:eastAsia="es-CO"/>
        </w:rPr>
        <w:t xml:space="preserve">para los casos y actividades </w:t>
      </w:r>
      <w:r>
        <w:rPr>
          <w:rFonts w:ascii="Arial" w:hAnsi="Arial" w:cs="Arial"/>
          <w:color w:val="000000"/>
          <w:lang w:val="es-CO" w:eastAsia="es-CO"/>
        </w:rPr>
        <w:t xml:space="preserve">previstas en la norma a continuación. </w:t>
      </w:r>
    </w:p>
    <w:p w14:paraId="5F4941BC" w14:textId="4507C12C" w:rsidR="002C3379" w:rsidRDefault="002C3379" w:rsidP="00A75B99">
      <w:pPr>
        <w:pStyle w:val="Default"/>
        <w:jc w:val="both"/>
      </w:pPr>
      <w:r>
        <w:t xml:space="preserve"> </w:t>
      </w:r>
    </w:p>
    <w:p w14:paraId="0B9C6CF6" w14:textId="6B36EF63" w:rsidR="006A706C" w:rsidRPr="00324B4F" w:rsidRDefault="00A73EF0" w:rsidP="006A706C">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hAnsi="Arial" w:cs="Arial"/>
        </w:rPr>
      </w:pPr>
      <w:r w:rsidRPr="00324B4F">
        <w:rPr>
          <w:rFonts w:ascii="Arial" w:eastAsia="Arial" w:hAnsi="Arial" w:cs="Arial"/>
          <w:b/>
          <w:color w:val="000000" w:themeColor="text1"/>
        </w:rPr>
        <w:t xml:space="preserve">ARTÍCULO </w:t>
      </w:r>
      <w:r w:rsidR="004029C6">
        <w:rPr>
          <w:rFonts w:ascii="Arial" w:eastAsia="Arial" w:hAnsi="Arial" w:cs="Arial"/>
          <w:b/>
          <w:color w:val="000000" w:themeColor="text1"/>
        </w:rPr>
        <w:t>2</w:t>
      </w:r>
      <w:r w:rsidRPr="00324B4F">
        <w:rPr>
          <w:rFonts w:ascii="Arial" w:eastAsia="Arial" w:hAnsi="Arial" w:cs="Arial"/>
          <w:b/>
          <w:color w:val="000000" w:themeColor="text1"/>
        </w:rPr>
        <w:t xml:space="preserve">. </w:t>
      </w:r>
      <w:r w:rsidR="00C50623" w:rsidRPr="00324B4F">
        <w:rPr>
          <w:rFonts w:ascii="Arial" w:eastAsiaTheme="minorHAnsi" w:hAnsi="Arial" w:cs="Arial"/>
          <w:b/>
          <w:iCs/>
          <w:color w:val="000000"/>
          <w:lang w:eastAsia="en-US"/>
        </w:rPr>
        <w:t>GARANTÍAS PARA LA MEDIDA</w:t>
      </w:r>
      <w:r w:rsidR="00C50623" w:rsidRPr="00324B4F">
        <w:rPr>
          <w:rFonts w:ascii="Arial" w:eastAsiaTheme="minorHAnsi" w:hAnsi="Arial" w:cs="Arial"/>
          <w:i/>
          <w:iCs/>
          <w:color w:val="000000"/>
          <w:lang w:eastAsia="en-US"/>
        </w:rPr>
        <w:t>.</w:t>
      </w:r>
      <w:r w:rsidRPr="00324B4F">
        <w:rPr>
          <w:rFonts w:ascii="Arial" w:eastAsiaTheme="minorHAnsi" w:hAnsi="Arial" w:cs="Arial"/>
          <w:i/>
          <w:iCs/>
          <w:color w:val="000000"/>
          <w:lang w:eastAsia="en-US"/>
        </w:rPr>
        <w:t xml:space="preserve"> </w:t>
      </w:r>
      <w:r w:rsidR="006A706C" w:rsidRPr="00324B4F">
        <w:rPr>
          <w:rFonts w:ascii="Arial" w:hAnsi="Arial" w:cs="Arial"/>
        </w:rPr>
        <w:t xml:space="preserve">Para que el </w:t>
      </w:r>
      <w:r w:rsidR="00D524C6">
        <w:rPr>
          <w:rFonts w:ascii="Arial" w:hAnsi="Arial" w:cs="Arial"/>
        </w:rPr>
        <w:t xml:space="preserve">toque de queda </w:t>
      </w:r>
      <w:r w:rsidR="006A706C" w:rsidRPr="00324B4F">
        <w:rPr>
          <w:rFonts w:ascii="Arial" w:hAnsi="Arial" w:cs="Arial"/>
        </w:rPr>
        <w:t xml:space="preserve">garantice el derecho a la vida, a la salud en conexidad con la vida y la supervivencia, en el marco de la emergencia sanitaria por causa del Coronavirus COVID-19, </w:t>
      </w:r>
      <w:r w:rsidR="004029C6">
        <w:rPr>
          <w:rFonts w:ascii="Arial" w:hAnsi="Arial" w:cs="Arial"/>
        </w:rPr>
        <w:t xml:space="preserve">se </w:t>
      </w:r>
      <w:r w:rsidR="006A706C" w:rsidRPr="00324B4F">
        <w:rPr>
          <w:rFonts w:ascii="Arial" w:hAnsi="Arial" w:cs="Arial"/>
        </w:rPr>
        <w:t>permit</w:t>
      </w:r>
      <w:r w:rsidR="004029C6">
        <w:rPr>
          <w:rFonts w:ascii="Arial" w:hAnsi="Arial" w:cs="Arial"/>
        </w:rPr>
        <w:t>e</w:t>
      </w:r>
      <w:r w:rsidR="006A706C" w:rsidRPr="00324B4F">
        <w:rPr>
          <w:rFonts w:ascii="Arial" w:hAnsi="Arial" w:cs="Arial"/>
        </w:rPr>
        <w:t xml:space="preserve"> el derecho de circulación de las personas en los siguientes casos o actividades</w:t>
      </w:r>
      <w:r w:rsidR="00D524C6">
        <w:rPr>
          <w:rFonts w:ascii="Arial" w:hAnsi="Arial" w:cs="Arial"/>
        </w:rPr>
        <w:t>, previstas en el artículo 3 del Decreto 636 de 2020</w:t>
      </w:r>
      <w:r w:rsidR="006A706C" w:rsidRPr="00324B4F">
        <w:rPr>
          <w:rFonts w:ascii="Arial" w:hAnsi="Arial" w:cs="Arial"/>
        </w:rPr>
        <w:t xml:space="preserve">: </w:t>
      </w:r>
    </w:p>
    <w:p w14:paraId="02B7154B"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Asistencia y prestación de servicios de salud. </w:t>
      </w:r>
    </w:p>
    <w:p w14:paraId="266AB0E8" w14:textId="29B974A0"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Adquisición de bienes de primera necesidad -alimentos, bebidas, medicamentos, dispositivos médicos, aseo, limpieza, y mercancías de ordinario consumo en la población. </w:t>
      </w:r>
    </w:p>
    <w:p w14:paraId="78BD4E1D"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Desplazamiento a servicios: (i) bancarios, (ii) financieros, (iii) de operadores de pago, (iv) compra y venta de divisas, (v) operaciones de juegos de suerte y azar en la modalidad de novedosos y territoriales de apuestas permanentes, chance y lotería, (vi) servicios notariales, y (vii) de registro de instrumentos públicos. </w:t>
      </w:r>
    </w:p>
    <w:p w14:paraId="1FD2FA86"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Asistencia y cuidado a </w:t>
      </w:r>
      <w:r w:rsidR="000F105E" w:rsidRPr="00222A4C">
        <w:rPr>
          <w:rFonts w:ascii="Arial" w:hAnsi="Arial" w:cs="Arial"/>
          <w:lang w:val="es-CO"/>
        </w:rPr>
        <w:t>niños</w:t>
      </w:r>
      <w:r w:rsidRPr="00222A4C">
        <w:rPr>
          <w:rFonts w:ascii="Arial" w:hAnsi="Arial" w:cs="Arial"/>
          <w:lang w:val="es-CO"/>
        </w:rPr>
        <w:t xml:space="preserve">, </w:t>
      </w:r>
      <w:r w:rsidR="000F105E" w:rsidRPr="00222A4C">
        <w:rPr>
          <w:rFonts w:ascii="Arial" w:hAnsi="Arial" w:cs="Arial"/>
          <w:lang w:val="es-CO"/>
        </w:rPr>
        <w:t>niñas</w:t>
      </w:r>
      <w:r w:rsidRPr="00222A4C">
        <w:rPr>
          <w:rFonts w:ascii="Arial" w:hAnsi="Arial" w:cs="Arial"/>
          <w:lang w:val="es-CO"/>
        </w:rPr>
        <w:t xml:space="preserve">, adolescentes, personas mayores de 70 años, personas con discapacidad y enfermos con tratamientos especiales que requieren asistencia de personal capacitado. </w:t>
      </w:r>
    </w:p>
    <w:p w14:paraId="70C750B7"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Por causa de fuerza mayor o caso fortuito. </w:t>
      </w:r>
    </w:p>
    <w:p w14:paraId="05762773"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labores de las misiones médicas de la Organización Panamericana de la Salud </w:t>
      </w:r>
      <w:r w:rsidRPr="00222A4C">
        <w:rPr>
          <w:rFonts w:ascii="Arial" w:hAnsi="Arial" w:cs="Arial"/>
          <w:lang w:val="es-CO"/>
        </w:rPr>
        <w:softHyphen/>
        <w:t xml:space="preserve"> OPS- y de todos los organismos internacionales humanitarios y de salud, la prestación de los servicios profesionales, administrativos, operativos y técnic</w:t>
      </w:r>
      <w:r w:rsidR="000F105E" w:rsidRPr="00222A4C">
        <w:rPr>
          <w:rFonts w:ascii="Arial" w:hAnsi="Arial" w:cs="Arial"/>
          <w:lang w:val="es-CO"/>
        </w:rPr>
        <w:t>os de salud públicos y privados</w:t>
      </w:r>
      <w:r w:rsidRPr="00222A4C">
        <w:rPr>
          <w:rFonts w:ascii="Arial" w:hAnsi="Arial" w:cs="Arial"/>
          <w:lang w:val="es-CO"/>
        </w:rPr>
        <w:t>.</w:t>
      </w:r>
    </w:p>
    <w:p w14:paraId="0F5B0FCA" w14:textId="5AB5C12D"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La cadena de producción, abastecimiento, almacenamiento, transporte, comercialización y distribución de medicamentos, produ</w:t>
      </w:r>
      <w:r w:rsidR="000F105E" w:rsidRPr="00222A4C">
        <w:rPr>
          <w:rFonts w:ascii="Arial" w:hAnsi="Arial" w:cs="Arial"/>
          <w:lang w:val="es-CO"/>
        </w:rPr>
        <w:t>ctos farmacéuticos, insumos, pro</w:t>
      </w:r>
      <w:r w:rsidRPr="00222A4C">
        <w:rPr>
          <w:rFonts w:ascii="Arial" w:hAnsi="Arial" w:cs="Arial"/>
          <w:lang w:val="es-CO"/>
        </w:rPr>
        <w:t xml:space="preserve">ductos de limpieza, desinfección y aseo personal para hogares y hospitales, equipos y dispositivos de </w:t>
      </w:r>
      <w:r w:rsidR="00646412" w:rsidRPr="00222A4C">
        <w:rPr>
          <w:rFonts w:ascii="Arial" w:hAnsi="Arial" w:cs="Arial"/>
          <w:lang w:val="es-CO"/>
        </w:rPr>
        <w:t>tecnologías</w:t>
      </w:r>
      <w:r w:rsidRPr="00222A4C">
        <w:rPr>
          <w:rFonts w:ascii="Arial" w:hAnsi="Arial" w:cs="Arial"/>
          <w:lang w:val="es-CO"/>
        </w:rPr>
        <w:t xml:space="preserve"> en salud, al igual que el mantenimiento y soporte para garantizar la continua prestación de los servicios de salud. El funcionamiento de establecimientos y locales comerciales para la comercialización de los medicamentos, productos farmacéuticos, insumos, equipos y dispositivos de tecnologías en salud. </w:t>
      </w:r>
    </w:p>
    <w:p w14:paraId="1AB8A0CC"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relacionadas con los servicios de emergencia, incluidas las emergencias veterinarias. </w:t>
      </w:r>
    </w:p>
    <w:p w14:paraId="524398A6"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Los servicios funerarios, entierros y cremaciones. </w:t>
      </w:r>
    </w:p>
    <w:p w14:paraId="41E9CFEE" w14:textId="3B868F09"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cadena de producción, abastecimiento, almacenamiento, transporte, comercialización y distribución de: (i) insumos para producir bienes de primera necesidad; (ii) bienes de primera necesidad -alimentos, bebidas, medicamentos, dispositivos médicos, aseo, limpieza, y </w:t>
      </w:r>
      <w:r w:rsidR="00646412" w:rsidRPr="00222A4C">
        <w:rPr>
          <w:rFonts w:ascii="Arial" w:hAnsi="Arial" w:cs="Arial"/>
          <w:lang w:val="es-CO"/>
        </w:rPr>
        <w:t>mercancías</w:t>
      </w:r>
      <w:r w:rsidRPr="00222A4C">
        <w:rPr>
          <w:rFonts w:ascii="Arial" w:hAnsi="Arial" w:cs="Arial"/>
          <w:lang w:val="es-CO"/>
        </w:rPr>
        <w:t xml:space="preserve"> de ordinario consumo en la población-, (iii) reactivos de laboratorio, y (iv) alimentos, medicinas y de</w:t>
      </w:r>
      <w:r w:rsidR="000F105E" w:rsidRPr="00222A4C">
        <w:rPr>
          <w:rFonts w:ascii="Arial" w:hAnsi="Arial" w:cs="Arial"/>
          <w:lang w:val="es-CO"/>
        </w:rPr>
        <w:t>más productos para mascotas, así</w:t>
      </w:r>
      <w:r w:rsidRPr="00222A4C">
        <w:rPr>
          <w:rFonts w:ascii="Arial" w:hAnsi="Arial" w:cs="Arial"/>
          <w:lang w:val="es-CO"/>
        </w:rPr>
        <w:t xml:space="preserve"> como los elementos y bienes necesarios para atender la emergencia sanitaria, así como la cadena de insumos relacionados con la producción de estos bienes. </w:t>
      </w:r>
    </w:p>
    <w:p w14:paraId="761921E1"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cadena de siembra, fumigación, cosecha, producción, empaque, embalaje, importación, exportación, transporte, almacenamiento, distribución y comercialización de: semillas, insumos y productos </w:t>
      </w:r>
      <w:r w:rsidR="000F105E" w:rsidRPr="00222A4C">
        <w:rPr>
          <w:rFonts w:ascii="Arial" w:hAnsi="Arial" w:cs="Arial"/>
          <w:lang w:val="es-CO"/>
        </w:rPr>
        <w:t>agrí</w:t>
      </w:r>
      <w:r w:rsidRPr="00222A4C">
        <w:rPr>
          <w:rFonts w:ascii="Arial" w:hAnsi="Arial" w:cs="Arial"/>
          <w:lang w:val="es-CO"/>
        </w:rPr>
        <w:t>colas, pesqueros, acuícolas, pecuarios y</w:t>
      </w:r>
      <w:r w:rsidR="000F105E" w:rsidRPr="00222A4C">
        <w:rPr>
          <w:rFonts w:ascii="Arial" w:hAnsi="Arial" w:cs="Arial"/>
          <w:lang w:val="es-CO"/>
        </w:rPr>
        <w:t xml:space="preserve"> </w:t>
      </w:r>
      <w:r w:rsidRPr="00222A4C">
        <w:rPr>
          <w:rFonts w:ascii="Arial" w:hAnsi="Arial" w:cs="Arial"/>
          <w:lang w:val="es-CO"/>
        </w:rPr>
        <w:t>agroquímicos -fertilizantes, plaguicidas, fungicidas, herbicidas-, y alimentos para animales, mantenimiento de la sanidad animal, el funcionamiento de centros de procesamiento primario y secundario de alimentos, la operación de la infraestructura de comercialización, riego mayor y menor para el abastecimiento de agua poblacional y agr</w:t>
      </w:r>
      <w:r w:rsidR="000F105E" w:rsidRPr="00222A4C">
        <w:rPr>
          <w:rFonts w:ascii="Arial" w:hAnsi="Arial" w:cs="Arial"/>
          <w:lang w:val="es-CO"/>
        </w:rPr>
        <w:t>í</w:t>
      </w:r>
      <w:r w:rsidRPr="00222A4C">
        <w:rPr>
          <w:rFonts w:ascii="Arial" w:hAnsi="Arial" w:cs="Arial"/>
          <w:lang w:val="es-CO"/>
        </w:rPr>
        <w:t xml:space="preserve">cola, y la asistencia técnica. Se garantizará la logística y el transporte de las anteriores actividades. Así mismo, las actividades de mantenimiento de embarcaciones y maquinaria agrícola o pesquera. </w:t>
      </w:r>
    </w:p>
    <w:p w14:paraId="1B93C926"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La comercialización presencial de productos de primera necesidad se hará en, abastos, bodegas, mercados, supermercados mayoristas y minoristas y mercados al detal en estable</w:t>
      </w:r>
      <w:r w:rsidR="000F105E" w:rsidRPr="00222A4C">
        <w:rPr>
          <w:rFonts w:ascii="Arial" w:hAnsi="Arial" w:cs="Arial"/>
          <w:lang w:val="es-CO"/>
        </w:rPr>
        <w:t>cimientos y locales comerciales</w:t>
      </w:r>
      <w:r w:rsidRPr="00222A4C">
        <w:rPr>
          <w:rFonts w:ascii="Arial" w:hAnsi="Arial" w:cs="Arial"/>
          <w:lang w:val="es-CO"/>
        </w:rPr>
        <w:t xml:space="preserve">, y podrán comercializar sus productos mediante plataformas de comercio electrónico y/o para entrega a domicilio. </w:t>
      </w:r>
    </w:p>
    <w:p w14:paraId="16754EDA" w14:textId="77777777" w:rsidR="000F105E" w:rsidRPr="00222A4C"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Las actividades de los servidores públicos y contratistas del Estado que sean estrictamente necesarias para prevenir, mitigar y atender la emergencia sanitaria por causa del Coronavirus COVID-19, y garantizar el funcionamiento de los servic</w:t>
      </w:r>
      <w:r w:rsidR="00663384" w:rsidRPr="00222A4C">
        <w:rPr>
          <w:rFonts w:ascii="Arial" w:hAnsi="Arial" w:cs="Arial"/>
          <w:lang w:val="es-CO"/>
        </w:rPr>
        <w:t xml:space="preserve">ios indispensables del Estado. </w:t>
      </w:r>
    </w:p>
    <w:p w14:paraId="31530147"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del personal de las misiones diplomáticas y consulares debidamente acreditadas ante el Estado colombiano, estrictamente necesarias para prevenir, mitigar y atender la emergencia sanitaria por causa del Coronavirus COVID-19. </w:t>
      </w:r>
    </w:p>
    <w:p w14:paraId="1AE8A3C3"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 las Fuerzas Militares, la Policía Nacional y organismos de seguridad del Estado, así como de la industria militar y de defensa. </w:t>
      </w:r>
    </w:p>
    <w:p w14:paraId="642FB19A"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 los puertos de servicio público y privado, exclusivamente para el transporte de carga. </w:t>
      </w:r>
    </w:p>
    <w:p w14:paraId="4F2819A5"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 dragado marítimo y fluvial. </w:t>
      </w:r>
    </w:p>
    <w:p w14:paraId="25FB5844"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ejecución de obras de infraestructura de transporte y obra pública, así como la cadena de suministros de materiales e insumos relacionados con la ejecución de las mismas. </w:t>
      </w:r>
    </w:p>
    <w:p w14:paraId="5E947E82"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ejecución de obras de construcción de edificaciones y actividades de garantía legal sobre la misma construcción, así como el suministro de materiales e insumos exclusivamente destinados a la ejecución de las mismas. </w:t>
      </w:r>
    </w:p>
    <w:p w14:paraId="0F38F44E"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intervención de obras civiles y de construcción, las cuales, por su estado de avance de obra o de sus características, presenten riesgos de estabilidad técnica, amenaza de colapso o requieran acciones de reforzamiento estructural. </w:t>
      </w:r>
    </w:p>
    <w:p w14:paraId="3C289BB6"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construcción de infraestructura de salud estrictamente necesaria para prevenir, mitigar y atender la emergencia sanitaria por causa del Coronavirus COVID-19. </w:t>
      </w:r>
    </w:p>
    <w:p w14:paraId="0A0EEA5F" w14:textId="476A393A"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comercialización al por mayor y al por menor de materiales de construcción, artículos de ferretería, cerrajería, productos de vidrio y pintura. </w:t>
      </w:r>
    </w:p>
    <w:p w14:paraId="413ADF42"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operación aérea y aeroportuaria de conformidad con lo establecido en el artículo 7 del presente decreto, y su respectivo mantenimiento. </w:t>
      </w:r>
    </w:p>
    <w:p w14:paraId="78AA2028"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comercialización de los productos de los establecimientos y locales gastronómicos mediante plataformas de comercio electrónico </w:t>
      </w:r>
      <w:r w:rsidR="000F105E" w:rsidRPr="00222A4C">
        <w:rPr>
          <w:rFonts w:ascii="Arial" w:hAnsi="Arial" w:cs="Arial"/>
          <w:lang w:val="es-CO"/>
        </w:rPr>
        <w:t>o</w:t>
      </w:r>
      <w:r w:rsidRPr="00222A4C">
        <w:rPr>
          <w:rFonts w:ascii="Arial" w:hAnsi="Arial" w:cs="Arial"/>
          <w:lang w:val="es-CO"/>
        </w:rPr>
        <w:t xml:space="preserve"> por entrega a domicilio. Los restaurantes ubicados dentro de las instalaciones hoteleras solo podrán prestar servicios a sus huéspedes. </w:t>
      </w:r>
    </w:p>
    <w:p w14:paraId="568F5A83"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 la industria hotelera para atender a sus huéspedes, estrictamente necesarias para prevenir, mitigar y atender la emergencia sanitaria por causa del Coronavirus COVID-19. 26. </w:t>
      </w:r>
    </w:p>
    <w:p w14:paraId="7E90582A"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funcionamiento de la infraestructura crítica -computadores, sistemas computacionales, redes de comunicaciones, datos e información- cuya destrucción o interferencia puede debilitar o impactar en la seguridad de la economía, salud pública o la combinación de ellas. </w:t>
      </w:r>
    </w:p>
    <w:p w14:paraId="22EDE383"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El funcionamiento y operación de los centros de llamadas, los centros de contactos, los centros de soporte técnico y los centros de proce</w:t>
      </w:r>
      <w:r w:rsidR="000F105E" w:rsidRPr="00222A4C">
        <w:rPr>
          <w:rFonts w:ascii="Arial" w:hAnsi="Arial" w:cs="Arial"/>
          <w:lang w:val="es-CO"/>
        </w:rPr>
        <w:t>samiento de datos que presten se</w:t>
      </w:r>
      <w:r w:rsidRPr="00222A4C">
        <w:rPr>
          <w:rFonts w:ascii="Arial" w:hAnsi="Arial" w:cs="Arial"/>
          <w:lang w:val="es-CO"/>
        </w:rPr>
        <w:t xml:space="preserve">rvicios en el territorio nacional y de las plataformas de comercio electrónico. </w:t>
      </w:r>
    </w:p>
    <w:p w14:paraId="080DD70E"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funcionamiento de la prestación de los servicios de vigilancia y seguridad privada, los servicios carcelarios y penitenciarios y de empresas que prestan el servicio de limpieza y aseo en edificaciones públicas, zonas comunes de edificaciones y las edificaciones en las que se desarrollen las actividades de qué trata el presente artículo. </w:t>
      </w:r>
    </w:p>
    <w:p w14:paraId="3DA4CBA3"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Las actividades necesarias para garantizar la operación, mantenimiento, almacenamiento y abastecimiento de la prestación de: (i) servicios públicos de acueducto, alcantarillado, energía eléctrica, alumbrado público, aseo (recolección, transporte, aprovechamiento y disposición 'final, reciclaje, incluyendo los residuos biológicos o sanitarios); (ii) de la cadena log</w:t>
      </w:r>
      <w:r w:rsidR="000F105E" w:rsidRPr="00222A4C">
        <w:rPr>
          <w:rFonts w:ascii="Arial" w:hAnsi="Arial" w:cs="Arial"/>
          <w:lang w:val="es-CO"/>
        </w:rPr>
        <w:t>í</w:t>
      </w:r>
      <w:r w:rsidRPr="00222A4C">
        <w:rPr>
          <w:rFonts w:ascii="Arial" w:hAnsi="Arial" w:cs="Arial"/>
          <w:lang w:val="es-CO"/>
        </w:rPr>
        <w:t xml:space="preserve">stica de insumos, suministros para la producción, el abastecimiento, importación, exportación y suministro de hidrocarburos, combustibles líquidos, biocombustibles, gas natural, gas licuado de petróleo -GLP-, (iii) de la cadena logística de insumos, suministros para la producción, el abastecimiento, importación, exportación y suministro de minerales, y (iv) el servicio de internet y telefonía. </w:t>
      </w:r>
    </w:p>
    <w:p w14:paraId="4A17027B"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prestación de servicios: (i) bancarios, (ii) financieros, (iii) de operadores postales de pago, (iv) profesionales de compra y venta de divisas, (v) operaciones de juegos de suerte y azar en la modalidad de novedosos y territoriales de apuestas permanentes, (vi) chance y lotería, (vii) centrales de riesgo, (viii) transporte de valores, (ix) actividades notariales y de registro de instrumentos públicos, (x) expedición licencias urbanísticas. El Superintendente de Notariado y Registro determinará los horarios y turnos, en los cuales se prestarán los servicios notariales, garantizando la prestación del servicio a las personas más vulnerables y a las personas de especial protección constitucional. El Superintendente de Notariado y Registro determinará los horarios, turnos en los cuales se prestarán los servicios por parte de las oficinas de registro de instrumentos públicos. </w:t>
      </w:r>
    </w:p>
    <w:p w14:paraId="18C064C1"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funcionamiento de los servicios postales, de mensajería, radio, televisión, prensa y distribución de los medios de comunicación. </w:t>
      </w:r>
    </w:p>
    <w:p w14:paraId="4694D042"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abastecimiento y distribución de bienes de primera necesidad -alimentos, bebidas, medicamentos, dispositivos médicos, aseo, limpieza, y mercancías de ordinario consumo en la población- en virtud de programas sociales del Estado y de personas privadas. </w:t>
      </w:r>
    </w:p>
    <w:p w14:paraId="60B1C122" w14:textId="77777777" w:rsidR="000F105E"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del sector interreligioso relacionadas con los programas institucionales de emergencia, ayuda humanitaria, espiritual y psicológica. </w:t>
      </w:r>
    </w:p>
    <w:p w14:paraId="6472DD74"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estrictamente necesarias para operar y realizar el mantenimiento indispensable de empresas, plantas industriales o minas, del sector público o privado, que por la naturaleza de su proceso productivo requieran mantener su operación ininterrumpidamente. </w:t>
      </w:r>
    </w:p>
    <w:p w14:paraId="5C7B9BF7"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Las actividades de los operadores de pagos de salarios, honorarios, pensiones, prestaciones económicas públicos y privados; beneficios económicos periódicos sociales -BEPS-, y los correspondientes a los sistemas y subsistemas de Seguridad Social y Protección Social. </w:t>
      </w:r>
    </w:p>
    <w:p w14:paraId="67632A91"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desplazamiento estrictamente necesario del personal directivo y docente de las instituciones educativas públicas y privadas, para prevenir, mitigar y atender la emergencia sanitaria por causa del Coronavirus COVID-19. </w:t>
      </w:r>
    </w:p>
    <w:p w14:paraId="2B00FE19"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cadena de producción, abastecimiento, almacenamiento, reparación, mantenimiento, transporte, comercialización y distribución de las manufacturas de (i) productos textiles, (ii) prendas de vestir, (iii) cueros y calzado, (iv) transformación de madera; (v) fabricación de papel, cartón y sus productos; y (vi) sustancias y productos químicos, (vii) metales, eléctricos, maquinaria y equipos. Todos los anteriores productos deberán comercializarse mediante plataformas de comercio electrónico o para entrega a domicilio. </w:t>
      </w:r>
    </w:p>
    <w:p w14:paraId="3B26064C"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cadena de producción, abastecimiento, almacenamiento, reparación, mantenimiento, transporte. y distribución de las manufacturas de (i) vehículos automotores. remolques y semiremolques, (ii) motocicletas, (iii) muebles, colchones y somieres. </w:t>
      </w:r>
    </w:p>
    <w:p w14:paraId="717F19D4"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Fabricación, mantenimiento y reparación de computadores, equipos periféricos, equipos de comunicación, electrónicos y ópticos. </w:t>
      </w:r>
    </w:p>
    <w:p w14:paraId="0FBE4BBB" w14:textId="77777777" w:rsidR="002B1E79" w:rsidRPr="00222A4C"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Comercio al por menor de combustible, lubricantes, aditivos y productos de limpieza para automotores, libros, periódicos, materiales y artículos de papelería y escritorio. Comercio al por mayor de muebles y enseres domésticos. Comercio al por mayor y por menor de vehículos automotores y motocicletas, incluidos partes, piezas y accesorios. </w:t>
      </w:r>
    </w:p>
    <w:p w14:paraId="0841383C" w14:textId="32AE1C2B" w:rsidR="002B1E79" w:rsidRPr="00222A4C"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EI desarrollo de actividades físicas y de ejercicio al aire libre de personas que se encuentren en el rango de edad de 18 a 60 años, por un periodo máximo de una (1) hora dia</w:t>
      </w:r>
      <w:r w:rsidR="002B1E79" w:rsidRPr="00222A4C">
        <w:rPr>
          <w:rFonts w:ascii="Arial" w:hAnsi="Arial" w:cs="Arial"/>
          <w:lang w:val="es-CO"/>
        </w:rPr>
        <w:t>ri</w:t>
      </w:r>
      <w:r w:rsidRPr="00222A4C">
        <w:rPr>
          <w:rFonts w:ascii="Arial" w:hAnsi="Arial" w:cs="Arial"/>
          <w:lang w:val="es-CO"/>
        </w:rPr>
        <w:t>a, de acuerdo con las medidas, instrucciones y horarios que</w:t>
      </w:r>
      <w:r w:rsidR="002B1E79" w:rsidRPr="00222A4C">
        <w:rPr>
          <w:rFonts w:ascii="Arial" w:hAnsi="Arial" w:cs="Arial"/>
          <w:lang w:val="es-CO"/>
        </w:rPr>
        <w:t xml:space="preserve"> se fijaron en el Decreto 219 de 24 de abril de 2020, expedido por el alcalde municipal. </w:t>
      </w:r>
      <w:r w:rsidRPr="00222A4C">
        <w:rPr>
          <w:rFonts w:ascii="Arial" w:hAnsi="Arial" w:cs="Arial"/>
          <w:lang w:val="es-CO"/>
        </w:rPr>
        <w:t>Los niños mayores de 6 años podrán salir a realizar actividades físicas y de ejercicio al aire libre tres (3) veces a la semana, media hora al día, de</w:t>
      </w:r>
      <w:r w:rsidR="002B1E79" w:rsidRPr="00222A4C">
        <w:rPr>
          <w:rFonts w:ascii="Arial" w:hAnsi="Arial" w:cs="Arial"/>
          <w:lang w:val="es-CO"/>
        </w:rPr>
        <w:t>ntro del mismo horario y condiciones de bioseguridad previstas para los adultos en el Decreto 219 de 2020 y aquellas expedidas por el Ministerio de Salud.</w:t>
      </w:r>
      <w:r w:rsidRPr="00222A4C">
        <w:rPr>
          <w:rFonts w:ascii="Arial" w:hAnsi="Arial" w:cs="Arial"/>
          <w:lang w:val="es-CO"/>
        </w:rPr>
        <w:t xml:space="preserve"> </w:t>
      </w:r>
    </w:p>
    <w:p w14:paraId="6DD86925" w14:textId="77777777" w:rsidR="002B1E79" w:rsidRPr="00222A4C"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realización de avalúos de bienes y realización de estudios de títulos que tengan por objeto la constitución de garantías, ante entidades vigiladas por la Superintendencia Financiera de Colombia. </w:t>
      </w:r>
    </w:p>
    <w:p w14:paraId="6F852955" w14:textId="77777777" w:rsidR="002B1E79" w:rsidRPr="00222A4C"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El funcionamiento de las comisarías de familia e inspecciones de policía, así como los usuarios de estas. </w:t>
      </w:r>
    </w:p>
    <w:p w14:paraId="5AA916E6" w14:textId="77777777" w:rsidR="002B1E79" w:rsidRPr="00222A4C"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22A4C">
        <w:rPr>
          <w:rFonts w:ascii="Arial" w:hAnsi="Arial" w:cs="Arial"/>
          <w:lang w:val="es-CO"/>
        </w:rPr>
        <w:t xml:space="preserve">La fabricación, reparación, mantenimiento y compra y venta de repuestos y accesorios de bicicletas convencionales y eléctricas. </w:t>
      </w:r>
    </w:p>
    <w:p w14:paraId="24317BB2" w14:textId="77777777" w:rsidR="002B1E79" w:rsidRPr="004029C6"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lang w:val="es-CO"/>
        </w:rPr>
        <w:t xml:space="preserve">Parqueaderos públicos para vehículos. </w:t>
      </w:r>
    </w:p>
    <w:p w14:paraId="2B391306" w14:textId="77777777" w:rsidR="002B1E79" w:rsidRPr="004029C6"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lang w:val="es-CO"/>
        </w:rPr>
        <w:t xml:space="preserve">El servicio de lavandería a domicilio. </w:t>
      </w:r>
    </w:p>
    <w:p w14:paraId="6E6D0008"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1</w:t>
      </w:r>
      <w:r w:rsidRPr="004029C6">
        <w:rPr>
          <w:rFonts w:ascii="Arial" w:hAnsi="Arial" w:cs="Arial"/>
          <w:lang w:val="es-CO"/>
        </w:rPr>
        <w:t xml:space="preserve">. Las personas que desarrollen las actividades antes mencionadas deberán estar acreditadas o identificadas en el ejercicio de sus funciones o actividades. </w:t>
      </w:r>
    </w:p>
    <w:p w14:paraId="203F0DB6" w14:textId="565F2FEC"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2</w:t>
      </w:r>
      <w:r w:rsidRPr="004029C6">
        <w:rPr>
          <w:rFonts w:ascii="Arial" w:hAnsi="Arial" w:cs="Arial"/>
          <w:lang w:val="es-CO"/>
        </w:rPr>
        <w:t>. Se permitirá la circulación de una sola persona por núcleo familiar para realizar las actividades descritas en los numerales 2 y 3.</w:t>
      </w:r>
      <w:r w:rsidR="0047425A" w:rsidRPr="004029C6">
        <w:rPr>
          <w:rFonts w:ascii="Arial" w:hAnsi="Arial" w:cs="Arial"/>
          <w:lang w:val="es-CO"/>
        </w:rPr>
        <w:t xml:space="preserve"> Para tales efectos se mantiene vigente la medida del pico y cédula prevista en el Decreto 202 de 7 de abril de 2020, proferido por el alcalde de Fusagasugá.</w:t>
      </w:r>
      <w:r w:rsidRPr="004029C6">
        <w:rPr>
          <w:rFonts w:ascii="Arial" w:hAnsi="Arial" w:cs="Arial"/>
          <w:lang w:val="es-CO"/>
        </w:rPr>
        <w:t xml:space="preserve"> </w:t>
      </w:r>
    </w:p>
    <w:p w14:paraId="24D533FA"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3</w:t>
      </w:r>
      <w:r w:rsidRPr="004029C6">
        <w:rPr>
          <w:rFonts w:ascii="Arial" w:hAnsi="Arial" w:cs="Arial"/>
          <w:lang w:val="es-CO"/>
        </w:rPr>
        <w:t xml:space="preserve">. Cuando una persona de las relacionadas en el numeral 4 deba salir de su lugar de residencia o aislamiento, podrá hacerlo acompañado de una persona que le sirva de apoyo. </w:t>
      </w:r>
    </w:p>
    <w:p w14:paraId="618D5348"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4</w:t>
      </w:r>
      <w:r w:rsidRPr="004029C6">
        <w:rPr>
          <w:rFonts w:ascii="Arial" w:hAnsi="Arial" w:cs="Arial"/>
          <w:lang w:val="es-CO"/>
        </w:rPr>
        <w:t>. Con el fin de proteger la integridad de las personas, mascotas y animales de compañía, y</w:t>
      </w:r>
      <w:r w:rsidR="007C1904" w:rsidRPr="004029C6">
        <w:rPr>
          <w:rFonts w:ascii="Arial" w:hAnsi="Arial" w:cs="Arial"/>
          <w:lang w:val="es-CO"/>
        </w:rPr>
        <w:t xml:space="preserve"> </w:t>
      </w:r>
      <w:r w:rsidRPr="004029C6">
        <w:rPr>
          <w:rFonts w:ascii="Arial" w:hAnsi="Arial" w:cs="Arial"/>
          <w:lang w:val="es-CO"/>
        </w:rPr>
        <w:t xml:space="preserve">en atención a medidas fitosanitarias, solo una persona por núcleo familiar podrá sacar a las mascotas o animales de compañía. </w:t>
      </w:r>
    </w:p>
    <w:p w14:paraId="432184F7" w14:textId="596A6332" w:rsidR="00A170CF"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5</w:t>
      </w:r>
      <w:r w:rsidRPr="004029C6">
        <w:rPr>
          <w:rFonts w:ascii="Arial" w:hAnsi="Arial" w:cs="Arial"/>
          <w:lang w:val="es-CO"/>
        </w:rPr>
        <w:t>. Las personas que desarrollen las actividades</w:t>
      </w:r>
      <w:r w:rsidR="0047425A" w:rsidRPr="004029C6">
        <w:rPr>
          <w:rFonts w:ascii="Arial" w:hAnsi="Arial" w:cs="Arial"/>
          <w:lang w:val="es-CO"/>
        </w:rPr>
        <w:t xml:space="preserve"> mencionadas en el presente artí</w:t>
      </w:r>
      <w:r w:rsidRPr="004029C6">
        <w:rPr>
          <w:rFonts w:ascii="Arial" w:hAnsi="Arial" w:cs="Arial"/>
          <w:lang w:val="es-CO"/>
        </w:rPr>
        <w:t xml:space="preserve">culo, para iniciar las respectivas actividades, deberán cumplir con los protocolos de bioseguridad que establezca el Ministerio de Salud y Protección Social para el control de la pandemia del Coronavirus COVID - 19. Así mismo, deberán atender las instrucciones que para evitar la propagación del Coronavirus COVID-19 </w:t>
      </w:r>
      <w:r w:rsidR="007A6776" w:rsidRPr="004029C6">
        <w:rPr>
          <w:rFonts w:ascii="Arial" w:hAnsi="Arial" w:cs="Arial"/>
          <w:lang w:val="es-CO"/>
        </w:rPr>
        <w:t xml:space="preserve">que </w:t>
      </w:r>
      <w:r w:rsidRPr="004029C6">
        <w:rPr>
          <w:rFonts w:ascii="Arial" w:hAnsi="Arial" w:cs="Arial"/>
          <w:lang w:val="es-CO"/>
        </w:rPr>
        <w:t>adopten o expidan los diferentes ministerios y entidades del orden nacional y</w:t>
      </w:r>
      <w:r w:rsidR="007A6776" w:rsidRPr="004029C6">
        <w:rPr>
          <w:rFonts w:ascii="Arial" w:hAnsi="Arial" w:cs="Arial"/>
          <w:lang w:val="es-CO"/>
        </w:rPr>
        <w:t xml:space="preserve"> en particular la Secretaría de Salud de la entidad</w:t>
      </w:r>
      <w:r w:rsidRPr="004029C6">
        <w:rPr>
          <w:rFonts w:ascii="Arial" w:hAnsi="Arial" w:cs="Arial"/>
          <w:lang w:val="es-CO"/>
        </w:rPr>
        <w:t xml:space="preserve"> territorial. </w:t>
      </w:r>
    </w:p>
    <w:p w14:paraId="604BC3A4" w14:textId="77777777" w:rsidR="009B4D42" w:rsidRPr="00A73EF0" w:rsidRDefault="009B4D42" w:rsidP="00452394">
      <w:pPr>
        <w:pStyle w:val="Default"/>
        <w:jc w:val="both"/>
        <w:rPr>
          <w:rFonts w:eastAsiaTheme="minorHAnsi"/>
          <w:lang w:eastAsia="en-US"/>
        </w:rPr>
      </w:pPr>
    </w:p>
    <w:p w14:paraId="29C0CDD9" w14:textId="75E84B9E" w:rsidR="00277A0A" w:rsidRDefault="00B60186" w:rsidP="00D524C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color w:val="000000" w:themeColor="text1"/>
        </w:rPr>
      </w:pPr>
      <w:r w:rsidRPr="00124885">
        <w:rPr>
          <w:rFonts w:ascii="Arial" w:eastAsia="Arial" w:hAnsi="Arial" w:cs="Arial"/>
          <w:b/>
          <w:color w:val="000000" w:themeColor="text1"/>
        </w:rPr>
        <w:t xml:space="preserve">ARTÍCULO </w:t>
      </w:r>
      <w:r w:rsidR="006C51DE">
        <w:rPr>
          <w:rFonts w:ascii="Arial" w:eastAsia="Arial" w:hAnsi="Arial" w:cs="Arial"/>
          <w:b/>
          <w:color w:val="000000" w:themeColor="text1"/>
        </w:rPr>
        <w:t>3</w:t>
      </w:r>
      <w:r w:rsidRPr="00124885">
        <w:rPr>
          <w:rFonts w:ascii="Arial" w:eastAsia="Arial" w:hAnsi="Arial" w:cs="Arial"/>
          <w:b/>
          <w:color w:val="000000" w:themeColor="text1"/>
        </w:rPr>
        <w:t>.</w:t>
      </w:r>
      <w:r w:rsidR="0024637D">
        <w:rPr>
          <w:rFonts w:ascii="Arial" w:eastAsia="Arial" w:hAnsi="Arial" w:cs="Arial"/>
          <w:b/>
          <w:color w:val="000000" w:themeColor="text1"/>
        </w:rPr>
        <w:t xml:space="preserve"> </w:t>
      </w:r>
      <w:r w:rsidR="00277A0A" w:rsidRPr="00124885">
        <w:rPr>
          <w:rFonts w:ascii="Arial" w:eastAsia="Arial" w:hAnsi="Arial" w:cs="Arial"/>
          <w:b/>
          <w:color w:val="000000" w:themeColor="text1"/>
        </w:rPr>
        <w:t>INOBSERVANCIA DE LAS MEDIDAS.</w:t>
      </w:r>
      <w:r w:rsidR="00277A0A" w:rsidRPr="00124885">
        <w:rPr>
          <w:rFonts w:ascii="Arial" w:eastAsia="Arial" w:hAnsi="Arial" w:cs="Arial"/>
          <w:color w:val="000000" w:themeColor="text1"/>
        </w:rPr>
        <w:t xml:space="preserve"> </w:t>
      </w:r>
      <w:r w:rsidRPr="00A73EF0">
        <w:rPr>
          <w:rFonts w:ascii="Arial" w:eastAsiaTheme="minorHAnsi" w:hAnsi="Arial" w:cs="Arial"/>
          <w:lang w:eastAsia="en-US"/>
        </w:rPr>
        <w:t>La violación e inobservancia de las medidas adoptadas e instrucciones dadas mediante el presente Decreto, darán lugar a la sanción penal prevista en el artículo 368 del Código Penal y a las multas previstas en artículo 2.8.8.1.4.21 del Decreto 780 de 2016, o la norma que sustituya, modifique o derogue</w:t>
      </w:r>
      <w:r w:rsidRPr="00124885">
        <w:rPr>
          <w:rFonts w:ascii="Arial" w:eastAsiaTheme="minorHAnsi" w:hAnsi="Arial" w:cs="Arial"/>
          <w:lang w:eastAsia="en-US"/>
        </w:rPr>
        <w:t xml:space="preserve"> y/o </w:t>
      </w:r>
      <w:r w:rsidR="00010A1C" w:rsidRPr="00124885">
        <w:rPr>
          <w:rFonts w:ascii="Arial" w:eastAsia="Arial" w:hAnsi="Arial" w:cs="Arial"/>
          <w:color w:val="000000" w:themeColor="text1"/>
        </w:rPr>
        <w:t>disposiciones vigentes sobre la materia</w:t>
      </w:r>
      <w:r w:rsidR="00124885">
        <w:rPr>
          <w:rFonts w:ascii="Arial" w:eastAsia="Arial" w:hAnsi="Arial" w:cs="Arial"/>
          <w:color w:val="000000" w:themeColor="text1"/>
        </w:rPr>
        <w:t xml:space="preserve"> y</w:t>
      </w:r>
      <w:r w:rsidR="00634C85">
        <w:rPr>
          <w:rFonts w:ascii="Arial" w:eastAsia="Arial" w:hAnsi="Arial" w:cs="Arial"/>
          <w:color w:val="000000" w:themeColor="text1"/>
        </w:rPr>
        <w:t xml:space="preserve"> aquellas previstas en el</w:t>
      </w:r>
      <w:r w:rsidR="00124885">
        <w:rPr>
          <w:rFonts w:ascii="Arial" w:eastAsia="Arial" w:hAnsi="Arial" w:cs="Arial"/>
          <w:color w:val="000000" w:themeColor="text1"/>
        </w:rPr>
        <w:t xml:space="preserve"> </w:t>
      </w:r>
      <w:r w:rsidR="00124885" w:rsidRPr="00634C85">
        <w:rPr>
          <w:rFonts w:ascii="Arial" w:eastAsia="Arial" w:hAnsi="Arial" w:cs="Arial"/>
          <w:color w:val="000000" w:themeColor="text1"/>
        </w:rPr>
        <w:t>código de tránsito</w:t>
      </w:r>
      <w:r w:rsidR="00010A1C" w:rsidRPr="00634C85">
        <w:rPr>
          <w:rFonts w:ascii="Arial" w:eastAsia="Arial" w:hAnsi="Arial" w:cs="Arial"/>
          <w:color w:val="000000" w:themeColor="text1"/>
        </w:rPr>
        <w:t>.</w:t>
      </w:r>
    </w:p>
    <w:p w14:paraId="5443FF66" w14:textId="77777777" w:rsidR="00634C85" w:rsidRPr="00124885" w:rsidRDefault="00634C85" w:rsidP="00634C85">
      <w:pPr>
        <w:autoSpaceDE w:val="0"/>
        <w:autoSpaceDN w:val="0"/>
        <w:adjustRightInd w:val="0"/>
        <w:spacing w:line="276" w:lineRule="atLeast"/>
        <w:jc w:val="both"/>
        <w:rPr>
          <w:rFonts w:ascii="Arial" w:eastAsia="Arial" w:hAnsi="Arial" w:cs="Arial"/>
          <w:color w:val="000000" w:themeColor="text1"/>
        </w:rPr>
      </w:pPr>
    </w:p>
    <w:p w14:paraId="4CA6E73F" w14:textId="389020DE" w:rsidR="002D62EF" w:rsidRPr="00124885" w:rsidRDefault="00224F2B" w:rsidP="00114DDD">
      <w:pPr>
        <w:jc w:val="both"/>
        <w:rPr>
          <w:rFonts w:ascii="Arial" w:hAnsi="Arial" w:cs="Arial"/>
          <w:bCs/>
          <w:color w:val="000000"/>
          <w:lang w:eastAsia="en-AU"/>
        </w:rPr>
      </w:pPr>
      <w:r w:rsidRPr="00124885">
        <w:rPr>
          <w:rFonts w:ascii="Arial" w:hAnsi="Arial" w:cs="Arial"/>
          <w:b/>
          <w:bCs/>
        </w:rPr>
        <w:t xml:space="preserve">ARTÍCULO </w:t>
      </w:r>
      <w:r w:rsidR="006C51DE">
        <w:rPr>
          <w:rFonts w:ascii="Arial" w:hAnsi="Arial" w:cs="Arial"/>
          <w:b/>
          <w:bCs/>
        </w:rPr>
        <w:t>4</w:t>
      </w:r>
      <w:r w:rsidR="00D524C6">
        <w:rPr>
          <w:rFonts w:ascii="Arial" w:hAnsi="Arial" w:cs="Arial"/>
          <w:b/>
          <w:bCs/>
        </w:rPr>
        <w:t>.</w:t>
      </w:r>
      <w:r w:rsidRPr="00124885">
        <w:rPr>
          <w:rFonts w:ascii="Arial" w:hAnsi="Arial" w:cs="Arial"/>
        </w:rPr>
        <w:t xml:space="preserve"> </w:t>
      </w:r>
      <w:r w:rsidR="00114DDD" w:rsidRPr="00124885">
        <w:rPr>
          <w:rFonts w:ascii="Arial" w:hAnsi="Arial" w:cs="Arial"/>
          <w:b/>
          <w:bCs/>
          <w:color w:val="000000"/>
          <w:lang w:eastAsia="en-AU"/>
        </w:rPr>
        <w:t>COMUNÍQUESE</w:t>
      </w:r>
      <w:r w:rsidR="002D62EF" w:rsidRPr="00124885">
        <w:rPr>
          <w:rFonts w:ascii="Arial" w:hAnsi="Arial" w:cs="Arial"/>
          <w:bCs/>
          <w:color w:val="000000"/>
          <w:lang w:eastAsia="en-AU"/>
        </w:rPr>
        <w:t xml:space="preserve"> la presente decisión al </w:t>
      </w:r>
      <w:r w:rsidR="003713C6" w:rsidRPr="00124885">
        <w:rPr>
          <w:rFonts w:ascii="Arial" w:hAnsi="Arial" w:cs="Arial"/>
          <w:bCs/>
          <w:color w:val="000000"/>
          <w:lang w:eastAsia="en-AU"/>
        </w:rPr>
        <w:t>comandante</w:t>
      </w:r>
      <w:r w:rsidR="002D62EF" w:rsidRPr="00124885">
        <w:rPr>
          <w:rFonts w:ascii="Arial" w:hAnsi="Arial" w:cs="Arial"/>
          <w:bCs/>
          <w:color w:val="000000"/>
          <w:lang w:eastAsia="en-AU"/>
        </w:rPr>
        <w:t xml:space="preserve"> de la Estación de Policía</w:t>
      </w:r>
      <w:r w:rsidR="00114DDD" w:rsidRPr="00124885">
        <w:rPr>
          <w:rFonts w:ascii="Arial" w:hAnsi="Arial" w:cs="Arial"/>
          <w:bCs/>
          <w:color w:val="000000"/>
          <w:lang w:eastAsia="en-AU"/>
        </w:rPr>
        <w:t xml:space="preserve"> de Fusagasugá</w:t>
      </w:r>
      <w:r w:rsidR="002D62EF" w:rsidRPr="00124885">
        <w:rPr>
          <w:rFonts w:ascii="Arial" w:hAnsi="Arial" w:cs="Arial"/>
          <w:bCs/>
          <w:color w:val="000000"/>
          <w:lang w:eastAsia="en-AU"/>
        </w:rPr>
        <w:t xml:space="preserve"> para lo de su competencia.</w:t>
      </w:r>
    </w:p>
    <w:p w14:paraId="6D48A2AB" w14:textId="77777777" w:rsidR="00114DDD" w:rsidRPr="00124885" w:rsidRDefault="00114DDD" w:rsidP="00114DDD">
      <w:pPr>
        <w:jc w:val="both"/>
        <w:rPr>
          <w:rFonts w:ascii="Arial" w:hAnsi="Arial" w:cs="Arial"/>
          <w:bCs/>
          <w:color w:val="000000"/>
          <w:lang w:eastAsia="en-AU"/>
        </w:rPr>
      </w:pPr>
    </w:p>
    <w:p w14:paraId="4364C2B2" w14:textId="361CBA96" w:rsidR="004E6FB2" w:rsidRPr="00124885" w:rsidRDefault="004E6FB2" w:rsidP="00277A0A">
      <w:pPr>
        <w:jc w:val="both"/>
        <w:rPr>
          <w:rFonts w:ascii="Arial" w:eastAsia="Arial" w:hAnsi="Arial" w:cs="Arial"/>
          <w:b/>
          <w:color w:val="000000" w:themeColor="text1"/>
        </w:rPr>
      </w:pPr>
      <w:r w:rsidRPr="00124885">
        <w:rPr>
          <w:rFonts w:ascii="Arial" w:eastAsia="Arial" w:hAnsi="Arial" w:cs="Arial"/>
          <w:b/>
          <w:color w:val="000000" w:themeColor="text1"/>
        </w:rPr>
        <w:t xml:space="preserve">ARTICULO </w:t>
      </w:r>
      <w:r w:rsidR="006C51DE">
        <w:rPr>
          <w:rFonts w:ascii="Arial" w:eastAsia="Arial" w:hAnsi="Arial" w:cs="Arial"/>
          <w:b/>
          <w:color w:val="000000" w:themeColor="text1"/>
        </w:rPr>
        <w:t>5</w:t>
      </w:r>
      <w:r w:rsidRPr="00124885">
        <w:rPr>
          <w:rFonts w:ascii="Arial" w:eastAsia="Arial" w:hAnsi="Arial" w:cs="Arial"/>
          <w:b/>
          <w:color w:val="000000" w:themeColor="text1"/>
        </w:rPr>
        <w:t xml:space="preserve">: </w:t>
      </w:r>
      <w:r w:rsidR="00E916F0" w:rsidRPr="00124885">
        <w:rPr>
          <w:rFonts w:ascii="Arial" w:eastAsia="Arial" w:hAnsi="Arial" w:cs="Arial"/>
          <w:b/>
          <w:color w:val="000000" w:themeColor="text1"/>
        </w:rPr>
        <w:t xml:space="preserve">REMITASE </w:t>
      </w:r>
      <w:r w:rsidR="00E916F0" w:rsidRPr="00124885">
        <w:rPr>
          <w:rFonts w:ascii="Arial" w:eastAsia="Arial" w:hAnsi="Arial" w:cs="Arial"/>
          <w:color w:val="000000" w:themeColor="text1"/>
        </w:rPr>
        <w:t>el presente decreto al Ministerio del Interior de conformidad con el parágrafo 5 del Decret</w:t>
      </w:r>
      <w:r w:rsidR="00124885">
        <w:rPr>
          <w:rFonts w:ascii="Arial" w:eastAsia="Arial" w:hAnsi="Arial" w:cs="Arial"/>
          <w:color w:val="000000" w:themeColor="text1"/>
        </w:rPr>
        <w:t>o 457 de 2020, expedido por el p</w:t>
      </w:r>
      <w:r w:rsidR="00E916F0" w:rsidRPr="00124885">
        <w:rPr>
          <w:rFonts w:ascii="Arial" w:eastAsia="Arial" w:hAnsi="Arial" w:cs="Arial"/>
          <w:color w:val="000000" w:themeColor="text1"/>
        </w:rPr>
        <w:t xml:space="preserve">residente de la República. </w:t>
      </w:r>
      <w:r w:rsidR="00BD5D7C" w:rsidRPr="00124885">
        <w:rPr>
          <w:rFonts w:ascii="Arial" w:eastAsia="Arial" w:hAnsi="Arial" w:cs="Arial"/>
          <w:color w:val="000000" w:themeColor="text1"/>
        </w:rPr>
        <w:t xml:space="preserve">Y, al Tribunal Administrativo de Cundinamarca. </w:t>
      </w:r>
    </w:p>
    <w:p w14:paraId="64A5B74D" w14:textId="77777777" w:rsidR="00277A0A" w:rsidRPr="00124885" w:rsidRDefault="00277A0A" w:rsidP="00277A0A">
      <w:pPr>
        <w:jc w:val="both"/>
        <w:rPr>
          <w:rFonts w:ascii="Arial" w:eastAsia="Arial" w:hAnsi="Arial" w:cs="Arial"/>
          <w:color w:val="000000" w:themeColor="text1"/>
        </w:rPr>
      </w:pPr>
    </w:p>
    <w:p w14:paraId="4475EB06" w14:textId="50D2E1BB" w:rsidR="00277A0A" w:rsidRPr="004029C6" w:rsidRDefault="00277A0A" w:rsidP="002402EF">
      <w:pPr>
        <w:jc w:val="both"/>
        <w:rPr>
          <w:rFonts w:ascii="Arial" w:eastAsia="Arial" w:hAnsi="Arial" w:cs="Arial"/>
          <w:iCs/>
          <w:color w:val="000000" w:themeColor="text1"/>
        </w:rPr>
      </w:pPr>
      <w:r w:rsidRPr="004029C6">
        <w:rPr>
          <w:rFonts w:ascii="Arial" w:eastAsia="Arial" w:hAnsi="Arial" w:cs="Arial"/>
          <w:b/>
          <w:bCs/>
          <w:iCs/>
          <w:color w:val="000000" w:themeColor="text1"/>
        </w:rPr>
        <w:t xml:space="preserve">ARTÍCULO </w:t>
      </w:r>
      <w:r w:rsidR="006C51DE">
        <w:rPr>
          <w:rFonts w:ascii="Arial" w:eastAsia="Arial" w:hAnsi="Arial" w:cs="Arial"/>
          <w:b/>
          <w:bCs/>
          <w:iCs/>
          <w:color w:val="000000" w:themeColor="text1"/>
        </w:rPr>
        <w:t>6</w:t>
      </w:r>
      <w:r w:rsidRPr="004029C6">
        <w:rPr>
          <w:rFonts w:ascii="Arial" w:eastAsia="Arial" w:hAnsi="Arial" w:cs="Arial"/>
          <w:b/>
          <w:bCs/>
          <w:iCs/>
          <w:color w:val="000000" w:themeColor="text1"/>
        </w:rPr>
        <w:t xml:space="preserve">. </w:t>
      </w:r>
      <w:r w:rsidRPr="004029C6">
        <w:rPr>
          <w:rFonts w:ascii="Arial" w:eastAsia="Arial" w:hAnsi="Arial" w:cs="Arial"/>
          <w:b/>
          <w:iCs/>
          <w:color w:val="000000" w:themeColor="text1"/>
        </w:rPr>
        <w:t>VIGENCIA</w:t>
      </w:r>
      <w:r w:rsidRPr="004029C6">
        <w:rPr>
          <w:rFonts w:ascii="Arial" w:eastAsia="Arial" w:hAnsi="Arial" w:cs="Arial"/>
          <w:i/>
          <w:iCs/>
          <w:color w:val="000000" w:themeColor="text1"/>
        </w:rPr>
        <w:t xml:space="preserve">. </w:t>
      </w:r>
      <w:r w:rsidR="009B4D42" w:rsidRPr="004029C6">
        <w:rPr>
          <w:rFonts w:ascii="Arial" w:hAnsi="Arial" w:cs="Arial"/>
        </w:rPr>
        <w:t>Vigencia. El presente Decreto rige a partir de la</w:t>
      </w:r>
      <w:r w:rsidR="00362A8C" w:rsidRPr="004029C6">
        <w:rPr>
          <w:rFonts w:ascii="Arial" w:hAnsi="Arial" w:cs="Arial"/>
        </w:rPr>
        <w:t xml:space="preserve"> fecha de su publicación </w:t>
      </w:r>
      <w:r w:rsidR="009B4D42" w:rsidRPr="004029C6">
        <w:rPr>
          <w:rFonts w:ascii="Arial" w:hAnsi="Arial" w:cs="Arial"/>
        </w:rPr>
        <w:t xml:space="preserve">y deroga </w:t>
      </w:r>
      <w:r w:rsidRPr="004029C6">
        <w:rPr>
          <w:rFonts w:ascii="Arial" w:eastAsia="Arial" w:hAnsi="Arial" w:cs="Arial"/>
          <w:iCs/>
          <w:color w:val="000000" w:themeColor="text1"/>
        </w:rPr>
        <w:t>las disp</w:t>
      </w:r>
      <w:r w:rsidR="00FB49E0" w:rsidRPr="004029C6">
        <w:rPr>
          <w:rFonts w:ascii="Arial" w:eastAsia="Arial" w:hAnsi="Arial" w:cs="Arial"/>
          <w:iCs/>
          <w:color w:val="000000" w:themeColor="text1"/>
        </w:rPr>
        <w:t xml:space="preserve">osiciones </w:t>
      </w:r>
      <w:r w:rsidR="00114DDD" w:rsidRPr="004029C6">
        <w:rPr>
          <w:rFonts w:ascii="Arial" w:eastAsia="Arial" w:hAnsi="Arial" w:cs="Arial"/>
          <w:iCs/>
          <w:color w:val="000000" w:themeColor="text1"/>
        </w:rPr>
        <w:t>que le sean contrarias</w:t>
      </w:r>
      <w:r w:rsidR="002402EF" w:rsidRPr="004029C6">
        <w:rPr>
          <w:rFonts w:ascii="Arial" w:eastAsia="Arial" w:hAnsi="Arial" w:cs="Arial"/>
          <w:iCs/>
          <w:color w:val="000000" w:themeColor="text1"/>
        </w:rPr>
        <w:t>.</w:t>
      </w:r>
    </w:p>
    <w:p w14:paraId="2A657BFB" w14:textId="77777777" w:rsidR="009B4D42" w:rsidRPr="00124885" w:rsidRDefault="009B4D42" w:rsidP="002402EF">
      <w:pPr>
        <w:jc w:val="both"/>
        <w:rPr>
          <w:rFonts w:ascii="Arial" w:eastAsia="Arial" w:hAnsi="Arial" w:cs="Arial"/>
          <w:b/>
          <w:i/>
          <w:iCs/>
          <w:color w:val="000000" w:themeColor="text1"/>
        </w:rPr>
      </w:pPr>
    </w:p>
    <w:bookmarkEnd w:id="0"/>
    <w:p w14:paraId="2D6B4EAB" w14:textId="1FFEA282" w:rsidR="00E53AAC" w:rsidRPr="00124885" w:rsidRDefault="00E53AAC" w:rsidP="00D3752E">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PUBLÍQUESE</w:t>
      </w:r>
      <w:r w:rsidR="00D3752E" w:rsidRPr="00124885">
        <w:rPr>
          <w:rFonts w:ascii="Arial" w:hAnsi="Arial" w:cs="Arial"/>
          <w:b/>
          <w:color w:val="000000" w:themeColor="text1"/>
        </w:rPr>
        <w:t>, COMUNÍQUESE</w:t>
      </w:r>
      <w:r w:rsidRPr="00124885">
        <w:rPr>
          <w:rFonts w:ascii="Arial" w:hAnsi="Arial" w:cs="Arial"/>
          <w:b/>
          <w:color w:val="000000" w:themeColor="text1"/>
        </w:rPr>
        <w:t xml:space="preserve"> Y CÚMPLASE.</w:t>
      </w:r>
    </w:p>
    <w:p w14:paraId="11435D61" w14:textId="606215D2" w:rsidR="002D6F4F" w:rsidRPr="00124885" w:rsidRDefault="002D6F4F" w:rsidP="00D3752E">
      <w:pPr>
        <w:pStyle w:val="NormalWeb"/>
        <w:shd w:val="clear" w:color="auto" w:fill="FFFFFF"/>
        <w:spacing w:before="0" w:beforeAutospacing="0" w:after="0" w:afterAutospacing="0"/>
        <w:jc w:val="center"/>
        <w:rPr>
          <w:rFonts w:ascii="Arial" w:hAnsi="Arial" w:cs="Arial"/>
          <w:b/>
          <w:color w:val="000000" w:themeColor="text1"/>
        </w:rPr>
      </w:pPr>
    </w:p>
    <w:p w14:paraId="2DEC1359" w14:textId="0AB200FC" w:rsidR="002D6F4F" w:rsidRPr="00124885" w:rsidRDefault="002D6F4F" w:rsidP="00D3752E">
      <w:pPr>
        <w:pStyle w:val="NormalWeb"/>
        <w:shd w:val="clear" w:color="auto" w:fill="FFFFFF"/>
        <w:spacing w:before="0" w:beforeAutospacing="0" w:after="0" w:afterAutospacing="0"/>
        <w:jc w:val="center"/>
        <w:rPr>
          <w:rFonts w:ascii="Arial" w:hAnsi="Arial" w:cs="Arial"/>
          <w:b/>
          <w:color w:val="000000" w:themeColor="text1"/>
        </w:rPr>
      </w:pPr>
    </w:p>
    <w:p w14:paraId="69DC6C15" w14:textId="0D55F91C" w:rsidR="00B44927" w:rsidRDefault="00B44927" w:rsidP="00D3752E">
      <w:pPr>
        <w:pStyle w:val="NormalWeb"/>
        <w:shd w:val="clear" w:color="auto" w:fill="FFFFFF"/>
        <w:spacing w:before="0" w:beforeAutospacing="0" w:after="0" w:afterAutospacing="0"/>
        <w:jc w:val="center"/>
        <w:rPr>
          <w:rFonts w:ascii="Arial" w:hAnsi="Arial" w:cs="Arial"/>
          <w:b/>
          <w:color w:val="000000" w:themeColor="text1"/>
        </w:rPr>
      </w:pPr>
    </w:p>
    <w:p w14:paraId="364257CD" w14:textId="77777777" w:rsidR="00D524C6" w:rsidRPr="00124885" w:rsidRDefault="00D524C6" w:rsidP="00D3752E">
      <w:pPr>
        <w:pStyle w:val="NormalWeb"/>
        <w:shd w:val="clear" w:color="auto" w:fill="FFFFFF"/>
        <w:spacing w:before="0" w:beforeAutospacing="0" w:after="0" w:afterAutospacing="0"/>
        <w:jc w:val="center"/>
        <w:rPr>
          <w:rFonts w:ascii="Arial" w:hAnsi="Arial" w:cs="Arial"/>
          <w:b/>
          <w:color w:val="000000" w:themeColor="text1"/>
        </w:rPr>
      </w:pPr>
    </w:p>
    <w:p w14:paraId="08B5C686" w14:textId="737C4E8D" w:rsidR="00E53AAC" w:rsidRPr="00124885" w:rsidRDefault="00D3752E" w:rsidP="00D4476C">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JHON JAIRO HORTÚA VILLALBA</w:t>
      </w:r>
    </w:p>
    <w:p w14:paraId="02DE6151" w14:textId="28480C8F" w:rsidR="00D3752E" w:rsidRPr="00124885" w:rsidRDefault="00D3752E" w:rsidP="00D4476C">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ALCALDE</w:t>
      </w:r>
    </w:p>
    <w:p w14:paraId="613ACA60" w14:textId="2772A755" w:rsidR="002D6F4F" w:rsidRPr="00124885" w:rsidRDefault="002D6F4F" w:rsidP="00D4476C">
      <w:pPr>
        <w:autoSpaceDE w:val="0"/>
        <w:autoSpaceDN w:val="0"/>
        <w:adjustRightInd w:val="0"/>
        <w:jc w:val="both"/>
        <w:rPr>
          <w:rFonts w:ascii="Arial" w:hAnsi="Arial" w:cs="Arial"/>
          <w:color w:val="000000" w:themeColor="text1"/>
        </w:rPr>
      </w:pPr>
    </w:p>
    <w:p w14:paraId="74AFB3C9" w14:textId="7621BA7D" w:rsidR="00B44927" w:rsidRDefault="00B44927" w:rsidP="00493C1B">
      <w:pPr>
        <w:pStyle w:val="Ttulo3"/>
        <w:spacing w:before="0" w:after="45"/>
        <w:ind w:right="-81"/>
        <w:rPr>
          <w:rFonts w:ascii="Arial" w:hAnsi="Arial" w:cs="Arial"/>
          <w:b/>
          <w:color w:val="000000" w:themeColor="text1"/>
        </w:rPr>
      </w:pPr>
    </w:p>
    <w:p w14:paraId="06FC4706" w14:textId="77777777" w:rsidR="00D524C6" w:rsidRPr="00D524C6" w:rsidRDefault="00D524C6" w:rsidP="00D524C6">
      <w:pPr>
        <w:rPr>
          <w:lang w:eastAsia="es-CO"/>
        </w:rPr>
      </w:pPr>
    </w:p>
    <w:p w14:paraId="3E93EDB7" w14:textId="77777777" w:rsidR="00B44927" w:rsidRPr="00124885" w:rsidRDefault="00B44927" w:rsidP="00493C1B">
      <w:pPr>
        <w:pStyle w:val="Ttulo3"/>
        <w:spacing w:before="0" w:after="45"/>
        <w:ind w:right="-81"/>
        <w:rPr>
          <w:rFonts w:ascii="Arial" w:hAnsi="Arial" w:cs="Arial"/>
          <w:b/>
          <w:color w:val="000000" w:themeColor="text1"/>
        </w:rPr>
      </w:pPr>
    </w:p>
    <w:p w14:paraId="0E230FDC" w14:textId="7795AB61" w:rsidR="00493C1B" w:rsidRPr="00124885" w:rsidRDefault="004029C6" w:rsidP="004029C6">
      <w:pPr>
        <w:pStyle w:val="Ttulo3"/>
        <w:spacing w:before="0" w:after="45"/>
        <w:ind w:right="-81"/>
        <w:jc w:val="center"/>
        <w:rPr>
          <w:rFonts w:ascii="Arial" w:eastAsia="Calibri" w:hAnsi="Arial" w:cs="Arial"/>
          <w:b/>
          <w:color w:val="000000"/>
          <w:lang w:val="es-ES" w:eastAsia="ar-SA"/>
        </w:rPr>
      </w:pPr>
      <w:r>
        <w:rPr>
          <w:rFonts w:ascii="Arial" w:hAnsi="Arial" w:cs="Arial"/>
          <w:b/>
          <w:color w:val="000000" w:themeColor="text1"/>
        </w:rPr>
        <w:t xml:space="preserve">          </w:t>
      </w:r>
      <w:r w:rsidR="00114DDD" w:rsidRPr="00124885">
        <w:rPr>
          <w:rFonts w:ascii="Arial" w:hAnsi="Arial" w:cs="Arial"/>
          <w:b/>
          <w:color w:val="000000" w:themeColor="text1"/>
        </w:rPr>
        <w:t>MIGUEL</w:t>
      </w:r>
      <w:r w:rsidR="007F3ACA">
        <w:rPr>
          <w:rFonts w:ascii="Arial" w:hAnsi="Arial" w:cs="Arial"/>
          <w:b/>
          <w:color w:val="000000" w:themeColor="text1"/>
        </w:rPr>
        <w:t xml:space="preserve"> ANTONIO</w:t>
      </w:r>
      <w:r w:rsidR="00114DDD" w:rsidRPr="00124885">
        <w:rPr>
          <w:rFonts w:ascii="Arial" w:hAnsi="Arial" w:cs="Arial"/>
          <w:b/>
          <w:color w:val="000000" w:themeColor="text1"/>
        </w:rPr>
        <w:t xml:space="preserve"> PEÑA PEÑA</w:t>
      </w:r>
      <w:r w:rsidR="00493C1B" w:rsidRPr="00124885">
        <w:rPr>
          <w:rFonts w:ascii="Arial" w:eastAsia="Calibri" w:hAnsi="Arial" w:cs="Arial"/>
          <w:b/>
          <w:color w:val="auto"/>
          <w:lang w:val="es-ES" w:eastAsia="ar-SA"/>
        </w:rPr>
        <w:t xml:space="preserve"> </w:t>
      </w:r>
      <w:r w:rsidR="00493C1B" w:rsidRPr="00124885">
        <w:rPr>
          <w:rFonts w:ascii="Arial" w:eastAsia="Calibri" w:hAnsi="Arial" w:cs="Arial"/>
          <w:b/>
          <w:color w:val="auto"/>
          <w:lang w:val="es-ES" w:eastAsia="ar-SA"/>
        </w:rPr>
        <w:tab/>
      </w:r>
      <w:r w:rsidR="00493C1B" w:rsidRPr="00124885">
        <w:rPr>
          <w:rFonts w:ascii="Arial" w:eastAsia="Calibri" w:hAnsi="Arial" w:cs="Arial"/>
          <w:b/>
          <w:color w:val="auto"/>
          <w:lang w:val="es-ES" w:eastAsia="ar-SA"/>
        </w:rPr>
        <w:tab/>
        <w:t xml:space="preserve">    </w:t>
      </w:r>
      <w:r w:rsidR="00493C1B" w:rsidRPr="00124885">
        <w:rPr>
          <w:rFonts w:ascii="Arial" w:eastAsia="Calibri" w:hAnsi="Arial" w:cs="Arial"/>
          <w:b/>
          <w:color w:val="000000"/>
          <w:lang w:val="es-ES" w:eastAsia="ar-SA"/>
        </w:rPr>
        <w:t xml:space="preserve"> </w:t>
      </w:r>
    </w:p>
    <w:p w14:paraId="72243459" w14:textId="48258C28" w:rsidR="00493C1B" w:rsidRPr="00124885" w:rsidRDefault="004029C6" w:rsidP="004029C6">
      <w:pPr>
        <w:jc w:val="center"/>
        <w:rPr>
          <w:rFonts w:eastAsia="Calibri"/>
          <w:lang w:eastAsia="ar-SA"/>
        </w:rPr>
      </w:pPr>
      <w:r>
        <w:rPr>
          <w:rFonts w:ascii="Arial" w:eastAsia="Calibri" w:hAnsi="Arial" w:cs="Arial"/>
          <w:b/>
          <w:lang w:eastAsia="ar-SA"/>
        </w:rPr>
        <w:t xml:space="preserve">                                  </w:t>
      </w:r>
      <w:r w:rsidR="00493C1B" w:rsidRPr="00124885">
        <w:rPr>
          <w:rFonts w:ascii="Arial" w:eastAsia="Calibri" w:hAnsi="Arial" w:cs="Arial"/>
          <w:b/>
          <w:lang w:eastAsia="ar-SA"/>
        </w:rPr>
        <w:t>Secretario de Gobierno</w:t>
      </w:r>
      <w:r w:rsidR="00493C1B" w:rsidRPr="00124885">
        <w:rPr>
          <w:rFonts w:eastAsia="Calibri"/>
          <w:lang w:eastAsia="ar-SA"/>
        </w:rPr>
        <w:tab/>
      </w:r>
      <w:r w:rsidR="00493C1B" w:rsidRPr="00124885">
        <w:rPr>
          <w:rFonts w:eastAsia="Calibri"/>
          <w:lang w:eastAsia="ar-SA"/>
        </w:rPr>
        <w:tab/>
      </w:r>
      <w:r w:rsidR="00493C1B" w:rsidRPr="00124885">
        <w:rPr>
          <w:rFonts w:eastAsia="Calibri"/>
          <w:lang w:eastAsia="ar-SA"/>
        </w:rPr>
        <w:tab/>
      </w:r>
      <w:r w:rsidR="00493C1B" w:rsidRPr="00124885">
        <w:rPr>
          <w:rFonts w:eastAsia="Calibri"/>
          <w:lang w:eastAsia="ar-SA"/>
        </w:rPr>
        <w:tab/>
      </w:r>
    </w:p>
    <w:p w14:paraId="71F93AD5" w14:textId="77777777" w:rsidR="00493C1B" w:rsidRPr="00277A0A" w:rsidRDefault="00493C1B" w:rsidP="00493C1B">
      <w:pPr>
        <w:autoSpaceDE w:val="0"/>
        <w:autoSpaceDN w:val="0"/>
        <w:adjustRightInd w:val="0"/>
        <w:jc w:val="both"/>
        <w:rPr>
          <w:rFonts w:ascii="Arial" w:hAnsi="Arial" w:cs="Arial"/>
          <w:color w:val="000000" w:themeColor="text1"/>
        </w:rPr>
      </w:pPr>
    </w:p>
    <w:p w14:paraId="580576F9" w14:textId="77777777" w:rsidR="00E53AAC" w:rsidRPr="00FB49E0" w:rsidRDefault="00E53AAC" w:rsidP="00D3752E">
      <w:pPr>
        <w:pStyle w:val="Textoindependiente"/>
        <w:rPr>
          <w:rFonts w:ascii="Arial" w:hAnsi="Arial" w:cs="Arial"/>
          <w:b/>
          <w:color w:val="000000" w:themeColor="text1"/>
          <w:sz w:val="16"/>
        </w:rPr>
      </w:pPr>
      <w:r w:rsidRPr="00FB49E0">
        <w:rPr>
          <w:rFonts w:ascii="Arial" w:hAnsi="Arial" w:cs="Arial"/>
          <w:b/>
          <w:color w:val="000000" w:themeColor="text1"/>
          <w:sz w:val="16"/>
        </w:rPr>
        <w:t>GESTION DOCUMENTAL</w:t>
      </w:r>
    </w:p>
    <w:p w14:paraId="4FCD3621" w14:textId="77777777" w:rsidR="00E5089A" w:rsidRDefault="003344B9" w:rsidP="00D3752E">
      <w:pPr>
        <w:jc w:val="both"/>
        <w:rPr>
          <w:rFonts w:ascii="Arial" w:hAnsi="Arial" w:cs="Arial"/>
          <w:color w:val="000000" w:themeColor="text1"/>
          <w:sz w:val="16"/>
        </w:rPr>
      </w:pPr>
      <w:r w:rsidRPr="00FB49E0">
        <w:rPr>
          <w:rFonts w:ascii="Arial" w:hAnsi="Arial" w:cs="Arial"/>
          <w:color w:val="000000" w:themeColor="text1"/>
          <w:sz w:val="16"/>
        </w:rPr>
        <w:t>Proyectó y</w:t>
      </w:r>
      <w:r w:rsidR="00CE7943" w:rsidRPr="00FB49E0">
        <w:rPr>
          <w:rFonts w:ascii="Arial" w:hAnsi="Arial" w:cs="Arial"/>
          <w:color w:val="000000" w:themeColor="text1"/>
          <w:sz w:val="16"/>
        </w:rPr>
        <w:t xml:space="preserve"> R</w:t>
      </w:r>
      <w:r w:rsidRPr="00FB49E0">
        <w:rPr>
          <w:rFonts w:ascii="Arial" w:hAnsi="Arial" w:cs="Arial"/>
          <w:color w:val="000000" w:themeColor="text1"/>
          <w:sz w:val="16"/>
        </w:rPr>
        <w:t>evis</w:t>
      </w:r>
      <w:r w:rsidR="00A76213" w:rsidRPr="00FB49E0">
        <w:rPr>
          <w:rFonts w:ascii="Arial" w:hAnsi="Arial" w:cs="Arial"/>
          <w:color w:val="000000" w:themeColor="text1"/>
          <w:sz w:val="16"/>
        </w:rPr>
        <w:t>ó</w:t>
      </w:r>
      <w:r w:rsidR="00E53AAC" w:rsidRPr="00FB49E0">
        <w:rPr>
          <w:rFonts w:ascii="Arial" w:hAnsi="Arial" w:cs="Arial"/>
          <w:color w:val="000000" w:themeColor="text1"/>
          <w:sz w:val="16"/>
        </w:rPr>
        <w:t xml:space="preserve">: </w:t>
      </w:r>
      <w:r w:rsidR="00E5089A" w:rsidRPr="00FB49E0">
        <w:rPr>
          <w:rFonts w:ascii="Arial" w:hAnsi="Arial" w:cs="Arial"/>
          <w:color w:val="000000" w:themeColor="text1"/>
          <w:sz w:val="16"/>
        </w:rPr>
        <w:t xml:space="preserve">Álvaro París Barón / Asesor despacho </w:t>
      </w:r>
    </w:p>
    <w:p w14:paraId="5DA67347" w14:textId="633E0E8B" w:rsidR="00E5089A" w:rsidRPr="00FB49E0" w:rsidRDefault="00CE7943" w:rsidP="00E5089A">
      <w:pPr>
        <w:jc w:val="both"/>
        <w:rPr>
          <w:rFonts w:ascii="Arial" w:hAnsi="Arial" w:cs="Arial"/>
          <w:color w:val="000000" w:themeColor="text1"/>
          <w:sz w:val="16"/>
        </w:rPr>
      </w:pPr>
      <w:r w:rsidRPr="00FB49E0">
        <w:rPr>
          <w:rFonts w:ascii="Arial" w:hAnsi="Arial" w:cs="Arial"/>
          <w:color w:val="000000" w:themeColor="text1"/>
          <w:sz w:val="16"/>
        </w:rPr>
        <w:t>R</w:t>
      </w:r>
      <w:r w:rsidR="00A76213" w:rsidRPr="00FB49E0">
        <w:rPr>
          <w:rFonts w:ascii="Arial" w:hAnsi="Arial" w:cs="Arial"/>
          <w:color w:val="000000" w:themeColor="text1"/>
          <w:sz w:val="16"/>
        </w:rPr>
        <w:t xml:space="preserve">evisó: </w:t>
      </w:r>
      <w:r w:rsidR="00B44927">
        <w:rPr>
          <w:rFonts w:ascii="Arial" w:hAnsi="Arial" w:cs="Arial"/>
          <w:color w:val="000000" w:themeColor="text1"/>
          <w:sz w:val="16"/>
        </w:rPr>
        <w:tab/>
      </w:r>
      <w:r w:rsidR="00E5089A" w:rsidRPr="00FB49E0">
        <w:rPr>
          <w:rFonts w:ascii="Arial" w:hAnsi="Arial" w:cs="Arial"/>
          <w:color w:val="000000" w:themeColor="text1"/>
          <w:sz w:val="16"/>
        </w:rPr>
        <w:t>Sandra Elena Mahecha Rueda  / Secretaria Jurídica</w:t>
      </w:r>
    </w:p>
    <w:p w14:paraId="47B79AE3" w14:textId="1A8120A7" w:rsidR="00B44927" w:rsidRDefault="00E53AAC" w:rsidP="00D3752E">
      <w:pPr>
        <w:jc w:val="both"/>
        <w:rPr>
          <w:rFonts w:ascii="Arial" w:hAnsi="Arial" w:cs="Arial"/>
          <w:color w:val="000000" w:themeColor="text1"/>
          <w:sz w:val="16"/>
        </w:rPr>
      </w:pPr>
      <w:r w:rsidRPr="00FB49E0">
        <w:rPr>
          <w:rFonts w:ascii="Arial" w:hAnsi="Arial" w:cs="Arial"/>
          <w:color w:val="000000" w:themeColor="text1"/>
          <w:sz w:val="16"/>
        </w:rPr>
        <w:t xml:space="preserve">Aprobó: </w:t>
      </w:r>
      <w:r w:rsidR="00B44927">
        <w:rPr>
          <w:rFonts w:ascii="Arial" w:hAnsi="Arial" w:cs="Arial"/>
          <w:color w:val="000000" w:themeColor="text1"/>
          <w:sz w:val="16"/>
        </w:rPr>
        <w:tab/>
        <w:t>Miguel Peña Peña / Secretario de Gobierno</w:t>
      </w:r>
    </w:p>
    <w:p w14:paraId="4770A0EB" w14:textId="5A909E8D" w:rsidR="002A4A4A" w:rsidRPr="00FB49E0" w:rsidRDefault="00B44927" w:rsidP="004029C6">
      <w:pPr>
        <w:jc w:val="both"/>
        <w:rPr>
          <w:rFonts w:ascii="Arial" w:hAnsi="Arial" w:cs="Arial"/>
          <w:color w:val="000000" w:themeColor="text1"/>
          <w:sz w:val="16"/>
        </w:rPr>
      </w:pPr>
      <w:r>
        <w:rPr>
          <w:rFonts w:ascii="Arial" w:hAnsi="Arial" w:cs="Arial"/>
          <w:color w:val="000000" w:themeColor="text1"/>
          <w:sz w:val="16"/>
        </w:rPr>
        <w:tab/>
      </w:r>
      <w:r w:rsidR="00D3752E" w:rsidRPr="00FB49E0">
        <w:rPr>
          <w:rFonts w:ascii="Arial" w:hAnsi="Arial" w:cs="Arial"/>
          <w:color w:val="000000" w:themeColor="text1"/>
          <w:sz w:val="16"/>
        </w:rPr>
        <w:t>Jhon Jairo Hortú</w:t>
      </w:r>
      <w:r w:rsidR="00A55B05" w:rsidRPr="00FB49E0">
        <w:rPr>
          <w:rFonts w:ascii="Arial" w:hAnsi="Arial" w:cs="Arial"/>
          <w:color w:val="000000" w:themeColor="text1"/>
          <w:sz w:val="16"/>
        </w:rPr>
        <w:t>a Villalba</w:t>
      </w:r>
      <w:r>
        <w:rPr>
          <w:rFonts w:ascii="Arial" w:hAnsi="Arial" w:cs="Arial"/>
          <w:color w:val="000000" w:themeColor="text1"/>
          <w:sz w:val="16"/>
        </w:rPr>
        <w:t xml:space="preserve"> / Alcalde</w:t>
      </w:r>
    </w:p>
    <w:p w14:paraId="45A9EADA" w14:textId="30850DC9" w:rsidR="002E7C90" w:rsidRPr="00FB49E0" w:rsidRDefault="00E53AAC" w:rsidP="00A76213">
      <w:pPr>
        <w:jc w:val="both"/>
        <w:rPr>
          <w:rFonts w:ascii="Arial" w:hAnsi="Arial" w:cs="Arial"/>
          <w:color w:val="000000" w:themeColor="text1"/>
          <w:sz w:val="16"/>
        </w:rPr>
      </w:pPr>
      <w:bookmarkStart w:id="1" w:name="_GoBack"/>
      <w:bookmarkEnd w:id="1"/>
      <w:r w:rsidRPr="00FB49E0">
        <w:rPr>
          <w:rFonts w:ascii="Arial" w:hAnsi="Arial" w:cs="Arial"/>
          <w:color w:val="000000" w:themeColor="text1"/>
          <w:sz w:val="16"/>
        </w:rPr>
        <w:t xml:space="preserve">Copia: </w:t>
      </w:r>
    </w:p>
    <w:sectPr w:rsidR="002E7C90" w:rsidRPr="00FB49E0" w:rsidSect="00D61B12">
      <w:headerReference w:type="even" r:id="rId8"/>
      <w:headerReference w:type="default" r:id="rId9"/>
      <w:footerReference w:type="even" r:id="rId10"/>
      <w:footerReference w:type="default" r:id="rId11"/>
      <w:headerReference w:type="first" r:id="rId12"/>
      <w:footerReference w:type="first" r:id="rId13"/>
      <w:pgSz w:w="12240" w:h="20160" w:code="5"/>
      <w:pgMar w:top="2410" w:right="1304" w:bottom="1985" w:left="1304" w:header="567" w:footer="12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ED51C" w14:textId="77777777" w:rsidR="00FB2B8F" w:rsidRDefault="00FB2B8F" w:rsidP="005D4E6C">
      <w:r>
        <w:separator/>
      </w:r>
    </w:p>
  </w:endnote>
  <w:endnote w:type="continuationSeparator" w:id="0">
    <w:p w14:paraId="3554B020" w14:textId="77777777" w:rsidR="00FB2B8F" w:rsidRDefault="00FB2B8F" w:rsidP="005D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2846D" w14:textId="77777777" w:rsidR="000A7C68" w:rsidRDefault="000A7C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F4063" w14:textId="77777777" w:rsidR="00350E7E" w:rsidRDefault="00350E7E" w:rsidP="00350E7E">
    <w:pPr>
      <w:pStyle w:val="Piedepgina"/>
      <w:jc w:val="right"/>
      <w:rPr>
        <w:rFonts w:ascii="Arial Narrow" w:hAnsi="Arial Narrow" w:cs="Arial Narrow"/>
        <w:sz w:val="14"/>
        <w:szCs w:val="14"/>
      </w:rPr>
    </w:pPr>
    <w:r>
      <w:rPr>
        <w:noProof/>
        <w:lang w:eastAsia="es-CO"/>
      </w:rPr>
      <w:drawing>
        <wp:anchor distT="0" distB="0" distL="114300" distR="114300" simplePos="0" relativeHeight="251659264" behindDoc="1" locked="0" layoutInCell="1" allowOverlap="1" wp14:anchorId="58C4BD95" wp14:editId="0EA9E582">
          <wp:simplePos x="0" y="0"/>
          <wp:positionH relativeFrom="margin">
            <wp:posOffset>0</wp:posOffset>
          </wp:positionH>
          <wp:positionV relativeFrom="paragraph">
            <wp:posOffset>-23553</wp:posOffset>
          </wp:positionV>
          <wp:extent cx="1440873" cy="72589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a:stretch>
                    <a:fillRect/>
                  </a:stretch>
                </pic:blipFill>
                <pic:spPr>
                  <a:xfrm>
                    <a:off x="0" y="0"/>
                    <a:ext cx="1440873" cy="725894"/>
                  </a:xfrm>
                  <a:prstGeom prst="rect">
                    <a:avLst/>
                  </a:prstGeom>
                  <a:noFill/>
                  <a:ln>
                    <a:noFill/>
                  </a:ln>
                </pic:spPr>
              </pic:pic>
            </a:graphicData>
          </a:graphic>
        </wp:anchor>
      </w:drawing>
    </w:r>
    <w:r>
      <w:rPr>
        <w:rFonts w:ascii="Arial Narrow" w:hAnsi="Arial Narrow" w:cs="Arial Narrow"/>
        <w:sz w:val="14"/>
        <w:szCs w:val="14"/>
      </w:rPr>
      <w:t>Dirección: Calle. 6 N° 6 - 24, Alcaldía Fusagasugá - Cundinamarca</w:t>
    </w:r>
  </w:p>
  <w:p w14:paraId="6F15CE4F" w14:textId="77777777" w:rsidR="00350E7E" w:rsidRDefault="00744ACB" w:rsidP="00350E7E">
    <w:pPr>
      <w:pStyle w:val="Piedepgina"/>
      <w:tabs>
        <w:tab w:val="left" w:pos="733"/>
        <w:tab w:val="right" w:pos="8931"/>
      </w:tabs>
      <w:ind w:left="708"/>
      <w:jc w:val="right"/>
      <w:rPr>
        <w:rStyle w:val="Hipervnculo"/>
        <w:rFonts w:ascii="Arial Narrow" w:hAnsi="Arial Narrow" w:cs="Arial Narrow"/>
        <w:b/>
        <w:i/>
        <w:sz w:val="14"/>
        <w:szCs w:val="14"/>
      </w:rPr>
    </w:pPr>
    <w:hyperlink r:id="rId2" w:tgtFrame="_blank" w:history="1">
      <w:r w:rsidR="00350E7E">
        <w:rPr>
          <w:rStyle w:val="Hipervnculo"/>
          <w:rFonts w:ascii="Arial Narrow" w:hAnsi="Arial Narrow" w:cs="Arial Narrow"/>
          <w:b/>
          <w:i/>
          <w:sz w:val="14"/>
          <w:szCs w:val="14"/>
        </w:rPr>
        <w:t>www.fusagasuga-cundinamarca.gov.co</w:t>
      </w:r>
    </w:hyperlink>
  </w:p>
  <w:p w14:paraId="32989D51" w14:textId="77777777" w:rsidR="00350E7E" w:rsidRDefault="00744ACB" w:rsidP="00350E7E">
    <w:pPr>
      <w:pStyle w:val="Piedepgina"/>
      <w:tabs>
        <w:tab w:val="left" w:pos="733"/>
        <w:tab w:val="right" w:pos="8931"/>
      </w:tabs>
      <w:jc w:val="right"/>
      <w:rPr>
        <w:rFonts w:ascii="Arial Narrow" w:hAnsi="Arial Narrow" w:cs="Arial Narrow"/>
        <w:b/>
        <w:i/>
        <w:sz w:val="14"/>
        <w:szCs w:val="14"/>
      </w:rPr>
    </w:pPr>
    <w:hyperlink r:id="rId3" w:history="1">
      <w:r w:rsidR="00350E7E">
        <w:rPr>
          <w:rStyle w:val="Hipervnculo"/>
          <w:rFonts w:ascii="Arial Narrow" w:hAnsi="Arial Narrow" w:cs="Arial Narrow"/>
          <w:b/>
          <w:i/>
          <w:sz w:val="14"/>
          <w:szCs w:val="14"/>
        </w:rPr>
        <w:t>atencionalciudadano@fusagasuga-cundinamarca.gov.co</w:t>
      </w:r>
    </w:hyperlink>
  </w:p>
  <w:p w14:paraId="23D80691" w14:textId="77777777" w:rsidR="00350E7E" w:rsidRDefault="00350E7E" w:rsidP="00350E7E">
    <w:pPr>
      <w:pStyle w:val="Piedepgina"/>
      <w:jc w:val="right"/>
      <w:rPr>
        <w:rFonts w:ascii="Arial Narrow" w:hAnsi="Arial Narrow" w:cs="Arial Narrow"/>
        <w:sz w:val="14"/>
        <w:szCs w:val="14"/>
      </w:rPr>
    </w:pPr>
    <w:r>
      <w:rPr>
        <w:rFonts w:ascii="Arial Narrow" w:hAnsi="Arial Narrow" w:cs="Arial Narrow"/>
        <w:sz w:val="14"/>
        <w:szCs w:val="14"/>
      </w:rPr>
      <w:t>Teléfonos: 886 81 81 – Fax: 886 81 86</w:t>
    </w:r>
  </w:p>
  <w:p w14:paraId="3180AFDC" w14:textId="77777777" w:rsidR="00350E7E" w:rsidRDefault="00350E7E" w:rsidP="00350E7E">
    <w:pPr>
      <w:pStyle w:val="Piedepgina"/>
      <w:jc w:val="right"/>
      <w:rPr>
        <w:rFonts w:ascii="Arial Narrow" w:hAnsi="Arial Narrow" w:cs="Arial Narrow"/>
        <w:sz w:val="14"/>
        <w:szCs w:val="14"/>
      </w:rPr>
    </w:pPr>
    <w:r>
      <w:rPr>
        <w:rFonts w:ascii="Arial Narrow" w:hAnsi="Arial Narrow" w:cs="Arial Narrow"/>
        <w:sz w:val="14"/>
        <w:szCs w:val="14"/>
      </w:rPr>
      <w:t xml:space="preserve">Línea gratuita: 01 8000 12 7070 </w:t>
    </w:r>
  </w:p>
  <w:p w14:paraId="30E753D4" w14:textId="77777777" w:rsidR="00350E7E" w:rsidRDefault="00350E7E" w:rsidP="00350E7E">
    <w:pPr>
      <w:jc w:val="right"/>
      <w:rPr>
        <w:rFonts w:ascii="Arial Narrow" w:hAnsi="Arial Narrow" w:cs="Arial Narrow"/>
        <w:sz w:val="14"/>
        <w:szCs w:val="14"/>
      </w:rPr>
    </w:pPr>
    <w:r>
      <w:rPr>
        <w:rFonts w:ascii="Arial Narrow" w:hAnsi="Arial Narrow" w:cs="Arial Narrow"/>
        <w:sz w:val="14"/>
        <w:szCs w:val="14"/>
      </w:rPr>
      <w:t>Código Postal: 252211</w:t>
    </w:r>
  </w:p>
  <w:p w14:paraId="3587BBBE" w14:textId="055CE5A1" w:rsidR="00350E7E" w:rsidRDefault="00350E7E" w:rsidP="00350E7E">
    <w:pPr>
      <w:jc w:val="right"/>
      <w:rPr>
        <w:rFonts w:ascii="Arial Narrow" w:hAnsi="Arial Narrow" w:cs="Arial Narrow"/>
        <w:b/>
        <w:sz w:val="14"/>
        <w:szCs w:val="14"/>
      </w:rPr>
    </w:pPr>
    <w:r>
      <w:rPr>
        <w:rFonts w:ascii="Arial Narrow" w:hAnsi="Arial Narrow" w:cs="Arial Narrow"/>
        <w:b/>
        <w:sz w:val="14"/>
        <w:szCs w:val="14"/>
      </w:rPr>
      <w:t xml:space="preserve">Página </w:t>
    </w:r>
    <w:r>
      <w:fldChar w:fldCharType="begin"/>
    </w:r>
    <w:r>
      <w:rPr>
        <w:rFonts w:ascii="Arial Narrow" w:hAnsi="Arial Narrow" w:cs="Arial Narrow"/>
        <w:b/>
        <w:sz w:val="14"/>
        <w:szCs w:val="14"/>
      </w:rPr>
      <w:instrText>PAGE \* Arabic</w:instrText>
    </w:r>
    <w:r>
      <w:rPr>
        <w:rFonts w:ascii="Arial Narrow" w:hAnsi="Arial Narrow" w:cs="Arial Narrow"/>
        <w:b/>
        <w:sz w:val="14"/>
        <w:szCs w:val="14"/>
      </w:rPr>
      <w:fldChar w:fldCharType="separate"/>
    </w:r>
    <w:r w:rsidR="00744ACB">
      <w:rPr>
        <w:rFonts w:ascii="Arial Narrow" w:hAnsi="Arial Narrow" w:cs="Arial Narrow"/>
        <w:b/>
        <w:noProof/>
        <w:sz w:val="14"/>
        <w:szCs w:val="14"/>
      </w:rPr>
      <w:t>1</w:t>
    </w:r>
    <w:r>
      <w:rPr>
        <w:rFonts w:ascii="Arial Narrow" w:hAnsi="Arial Narrow" w:cs="Arial Narrow"/>
        <w:b/>
        <w:sz w:val="14"/>
        <w:szCs w:val="14"/>
      </w:rPr>
      <w:fldChar w:fldCharType="end"/>
    </w:r>
    <w:r>
      <w:rPr>
        <w:rFonts w:ascii="Arial Narrow" w:hAnsi="Arial Narrow" w:cs="Arial Narrow"/>
        <w:b/>
        <w:sz w:val="14"/>
        <w:szCs w:val="14"/>
      </w:rPr>
      <w:t xml:space="preserve"> de </w:t>
    </w:r>
    <w:r>
      <w:fldChar w:fldCharType="begin"/>
    </w:r>
    <w:r>
      <w:rPr>
        <w:rFonts w:ascii="Arial Narrow" w:hAnsi="Arial Narrow" w:cs="Arial Narrow"/>
        <w:b/>
        <w:sz w:val="14"/>
        <w:szCs w:val="14"/>
      </w:rPr>
      <w:instrText>NUMPAGES \* Arabic</w:instrText>
    </w:r>
    <w:r>
      <w:rPr>
        <w:rFonts w:ascii="Arial Narrow" w:hAnsi="Arial Narrow" w:cs="Arial Narrow"/>
        <w:b/>
        <w:sz w:val="14"/>
        <w:szCs w:val="14"/>
      </w:rPr>
      <w:fldChar w:fldCharType="separate"/>
    </w:r>
    <w:r w:rsidR="00744ACB">
      <w:rPr>
        <w:rFonts w:ascii="Arial Narrow" w:hAnsi="Arial Narrow" w:cs="Arial Narrow"/>
        <w:b/>
        <w:noProof/>
        <w:sz w:val="14"/>
        <w:szCs w:val="14"/>
      </w:rPr>
      <w:t>6</w:t>
    </w:r>
    <w:r>
      <w:rPr>
        <w:rFonts w:ascii="Arial Narrow" w:hAnsi="Arial Narrow" w:cs="Arial Narrow"/>
        <w:b/>
        <w:sz w:val="14"/>
        <w:szCs w:val="14"/>
      </w:rPr>
      <w:fldChar w:fldCharType="end"/>
    </w:r>
  </w:p>
  <w:p w14:paraId="333A25B1" w14:textId="77777777" w:rsidR="00350E7E" w:rsidRDefault="00350E7E" w:rsidP="00350E7E">
    <w:pPr>
      <w:jc w:val="right"/>
      <w:rPr>
        <w:rFonts w:ascii="Arial Narrow" w:hAnsi="Arial Narrow" w:cs="Arial Narrow"/>
        <w:b/>
        <w:sz w:val="14"/>
        <w:szCs w:val="14"/>
      </w:rPr>
    </w:pPr>
  </w:p>
  <w:p w14:paraId="03C3FCAF" w14:textId="40EEE475" w:rsidR="00D3271A" w:rsidRPr="00350E7E" w:rsidRDefault="00744ACB" w:rsidP="00350E7E">
    <w:pPr>
      <w:pStyle w:val="Piedepgina"/>
    </w:pPr>
  </w:p>
  <w:p w14:paraId="26842686" w14:textId="77777777" w:rsidR="00075EA3" w:rsidRDefault="00075EA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C9067" w14:textId="77777777" w:rsidR="000A7C68" w:rsidRDefault="000A7C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D17DF" w14:textId="77777777" w:rsidR="00FB2B8F" w:rsidRDefault="00FB2B8F" w:rsidP="005D4E6C">
      <w:r>
        <w:separator/>
      </w:r>
    </w:p>
  </w:footnote>
  <w:footnote w:type="continuationSeparator" w:id="0">
    <w:p w14:paraId="70BC24F7" w14:textId="77777777" w:rsidR="00FB2B8F" w:rsidRDefault="00FB2B8F" w:rsidP="005D4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74792" w14:textId="77777777" w:rsidR="000A7C68" w:rsidRDefault="000A7C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186F" w14:textId="376C2E46" w:rsidR="00D3271A" w:rsidRDefault="00350E7E" w:rsidP="008B0F9B">
    <w:pPr>
      <w:pStyle w:val="Encabezado"/>
      <w:jc w:val="center"/>
    </w:pPr>
    <w:r>
      <w:rPr>
        <w:noProof/>
        <w:lang w:eastAsia="es-CO"/>
      </w:rPr>
      <w:drawing>
        <wp:inline distT="0" distB="0" distL="0" distR="0" wp14:anchorId="6D59F7FE" wp14:editId="2F8BC868">
          <wp:extent cx="3410426" cy="9050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rcRect/>
                  <a:stretch>
                    <a:fillRect/>
                  </a:stretch>
                </pic:blipFill>
                <pic:spPr>
                  <a:xfrm>
                    <a:off x="0" y="0"/>
                    <a:ext cx="3410426" cy="9050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CE377" w14:textId="77777777" w:rsidR="000A7C68" w:rsidRDefault="000A7C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705BAA"/>
    <w:multiLevelType w:val="hybridMultilevel"/>
    <w:tmpl w:val="002285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D3F01"/>
    <w:multiLevelType w:val="hybridMultilevel"/>
    <w:tmpl w:val="76F405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1C7DA7"/>
    <w:multiLevelType w:val="hybridMultilevel"/>
    <w:tmpl w:val="CC9AB28E"/>
    <w:lvl w:ilvl="0" w:tplc="47C01138">
      <w:start w:val="1"/>
      <w:numFmt w:val="decimal"/>
      <w:lvlText w:val="%1."/>
      <w:lvlJc w:val="left"/>
      <w:pPr>
        <w:ind w:left="720" w:hanging="360"/>
      </w:pPr>
      <w:rPr>
        <w:rFonts w:hint="default"/>
        <w:color w:val="auto"/>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DE4E52"/>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2541B0F"/>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4DA7659"/>
    <w:multiLevelType w:val="hybridMultilevel"/>
    <w:tmpl w:val="5C1ABF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6A65EC8"/>
    <w:multiLevelType w:val="hybridMultilevel"/>
    <w:tmpl w:val="B3400C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860908"/>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A3A4922"/>
    <w:multiLevelType w:val="hybridMultilevel"/>
    <w:tmpl w:val="B8761C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0D312CB"/>
    <w:multiLevelType w:val="hybridMultilevel"/>
    <w:tmpl w:val="8BFBE0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3EFE97F"/>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7CA8BC"/>
    <w:multiLevelType w:val="hybridMultilevel"/>
    <w:tmpl w:val="97B893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3947D32"/>
    <w:multiLevelType w:val="hybridMultilevel"/>
    <w:tmpl w:val="7804C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D2B4DDE"/>
    <w:multiLevelType w:val="hybridMultilevel"/>
    <w:tmpl w:val="05D6337A"/>
    <w:lvl w:ilvl="0" w:tplc="FFFFFFFF">
      <w:start w:val="1"/>
      <w:numFmt w:val="decimal"/>
      <w:lvlText w:val="%1."/>
      <w:lvlJc w:val="left"/>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EB61560"/>
    <w:multiLevelType w:val="hybridMultilevel"/>
    <w:tmpl w:val="76AACF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FF560F3"/>
    <w:multiLevelType w:val="hybridMultilevel"/>
    <w:tmpl w:val="1E4C8C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15"/>
  </w:num>
  <w:num w:numId="6">
    <w:abstractNumId w:val="5"/>
  </w:num>
  <w:num w:numId="7">
    <w:abstractNumId w:val="1"/>
  </w:num>
  <w:num w:numId="8">
    <w:abstractNumId w:val="12"/>
  </w:num>
  <w:num w:numId="9">
    <w:abstractNumId w:val="14"/>
  </w:num>
  <w:num w:numId="10">
    <w:abstractNumId w:val="9"/>
  </w:num>
  <w:num w:numId="11">
    <w:abstractNumId w:val="11"/>
  </w:num>
  <w:num w:numId="12">
    <w:abstractNumId w:val="0"/>
  </w:num>
  <w:num w:numId="13">
    <w:abstractNumId w:val="10"/>
  </w:num>
  <w:num w:numId="14">
    <w:abstractNumId w:val="7"/>
  </w:num>
  <w:num w:numId="15">
    <w:abstractNumId w:val="13"/>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AAC"/>
    <w:rsid w:val="000034DB"/>
    <w:rsid w:val="0001024C"/>
    <w:rsid w:val="00010A1C"/>
    <w:rsid w:val="0001785E"/>
    <w:rsid w:val="000351A6"/>
    <w:rsid w:val="00056E8B"/>
    <w:rsid w:val="00075EA3"/>
    <w:rsid w:val="0008788A"/>
    <w:rsid w:val="000974FD"/>
    <w:rsid w:val="000A18C8"/>
    <w:rsid w:val="000A58DD"/>
    <w:rsid w:val="000A7C68"/>
    <w:rsid w:val="000B3217"/>
    <w:rsid w:val="000B4203"/>
    <w:rsid w:val="000C4CBC"/>
    <w:rsid w:val="000E702A"/>
    <w:rsid w:val="000F105E"/>
    <w:rsid w:val="000F2876"/>
    <w:rsid w:val="0011212A"/>
    <w:rsid w:val="00114DDD"/>
    <w:rsid w:val="0011796A"/>
    <w:rsid w:val="00124885"/>
    <w:rsid w:val="00133F0B"/>
    <w:rsid w:val="00135CC7"/>
    <w:rsid w:val="001430A2"/>
    <w:rsid w:val="00152605"/>
    <w:rsid w:val="0015595A"/>
    <w:rsid w:val="00171D02"/>
    <w:rsid w:val="00177BD2"/>
    <w:rsid w:val="00190894"/>
    <w:rsid w:val="001A7BE4"/>
    <w:rsid w:val="001B6030"/>
    <w:rsid w:val="001D59D6"/>
    <w:rsid w:val="002018A9"/>
    <w:rsid w:val="002052F1"/>
    <w:rsid w:val="002223D3"/>
    <w:rsid w:val="00222A4C"/>
    <w:rsid w:val="00224F2B"/>
    <w:rsid w:val="0022752C"/>
    <w:rsid w:val="00235235"/>
    <w:rsid w:val="00236E70"/>
    <w:rsid w:val="002402EF"/>
    <w:rsid w:val="0024637D"/>
    <w:rsid w:val="002521C9"/>
    <w:rsid w:val="00265A35"/>
    <w:rsid w:val="00266A73"/>
    <w:rsid w:val="00277A0A"/>
    <w:rsid w:val="002A06CD"/>
    <w:rsid w:val="002A4A4A"/>
    <w:rsid w:val="002B1E79"/>
    <w:rsid w:val="002B325F"/>
    <w:rsid w:val="002C227F"/>
    <w:rsid w:val="002C3379"/>
    <w:rsid w:val="002C6F8B"/>
    <w:rsid w:val="002D62EF"/>
    <w:rsid w:val="002D6F4F"/>
    <w:rsid w:val="002E3A8C"/>
    <w:rsid w:val="002E7C90"/>
    <w:rsid w:val="00303C03"/>
    <w:rsid w:val="00316D84"/>
    <w:rsid w:val="00323E14"/>
    <w:rsid w:val="00324B4F"/>
    <w:rsid w:val="00331ECE"/>
    <w:rsid w:val="00332C44"/>
    <w:rsid w:val="003344B9"/>
    <w:rsid w:val="00343B92"/>
    <w:rsid w:val="00350A4C"/>
    <w:rsid w:val="00350E7E"/>
    <w:rsid w:val="00362A8C"/>
    <w:rsid w:val="00364623"/>
    <w:rsid w:val="003713C6"/>
    <w:rsid w:val="0038359A"/>
    <w:rsid w:val="003841DA"/>
    <w:rsid w:val="003A53ED"/>
    <w:rsid w:val="003C594C"/>
    <w:rsid w:val="003E2D64"/>
    <w:rsid w:val="003E5CDF"/>
    <w:rsid w:val="003F0FEE"/>
    <w:rsid w:val="004029C6"/>
    <w:rsid w:val="004072FB"/>
    <w:rsid w:val="0043035E"/>
    <w:rsid w:val="00433B78"/>
    <w:rsid w:val="00447CF0"/>
    <w:rsid w:val="00452394"/>
    <w:rsid w:val="0047425A"/>
    <w:rsid w:val="0048375C"/>
    <w:rsid w:val="004879BC"/>
    <w:rsid w:val="00493C1B"/>
    <w:rsid w:val="00494735"/>
    <w:rsid w:val="004B2607"/>
    <w:rsid w:val="004D0F81"/>
    <w:rsid w:val="004D1664"/>
    <w:rsid w:val="004E6FB2"/>
    <w:rsid w:val="004F4115"/>
    <w:rsid w:val="00504001"/>
    <w:rsid w:val="00511248"/>
    <w:rsid w:val="00520194"/>
    <w:rsid w:val="00523E66"/>
    <w:rsid w:val="00525A73"/>
    <w:rsid w:val="005400FD"/>
    <w:rsid w:val="00555570"/>
    <w:rsid w:val="005758C8"/>
    <w:rsid w:val="005A5442"/>
    <w:rsid w:val="005A62D6"/>
    <w:rsid w:val="005C4822"/>
    <w:rsid w:val="005C4F21"/>
    <w:rsid w:val="005D4E6C"/>
    <w:rsid w:val="005F096A"/>
    <w:rsid w:val="005F0F2F"/>
    <w:rsid w:val="00606A8D"/>
    <w:rsid w:val="0062098B"/>
    <w:rsid w:val="00634C85"/>
    <w:rsid w:val="0063564C"/>
    <w:rsid w:val="006400B9"/>
    <w:rsid w:val="00646412"/>
    <w:rsid w:val="00651270"/>
    <w:rsid w:val="00653BED"/>
    <w:rsid w:val="00663384"/>
    <w:rsid w:val="006641F1"/>
    <w:rsid w:val="00674D01"/>
    <w:rsid w:val="00675C49"/>
    <w:rsid w:val="0068081D"/>
    <w:rsid w:val="006942F9"/>
    <w:rsid w:val="006A0CDD"/>
    <w:rsid w:val="006A407A"/>
    <w:rsid w:val="006A706C"/>
    <w:rsid w:val="006C3F5E"/>
    <w:rsid w:val="006C51DE"/>
    <w:rsid w:val="006E0140"/>
    <w:rsid w:val="006E1511"/>
    <w:rsid w:val="006E7C9D"/>
    <w:rsid w:val="006F0E81"/>
    <w:rsid w:val="00703759"/>
    <w:rsid w:val="00711101"/>
    <w:rsid w:val="00715A3A"/>
    <w:rsid w:val="007259C5"/>
    <w:rsid w:val="00730F6E"/>
    <w:rsid w:val="00744ACB"/>
    <w:rsid w:val="00752ED2"/>
    <w:rsid w:val="0075302D"/>
    <w:rsid w:val="00762218"/>
    <w:rsid w:val="0079687F"/>
    <w:rsid w:val="0079715D"/>
    <w:rsid w:val="007A6776"/>
    <w:rsid w:val="007C1904"/>
    <w:rsid w:val="007D3A54"/>
    <w:rsid w:val="007D7AE1"/>
    <w:rsid w:val="007E53D3"/>
    <w:rsid w:val="007E7517"/>
    <w:rsid w:val="007F3ACA"/>
    <w:rsid w:val="007F4A50"/>
    <w:rsid w:val="00807C7D"/>
    <w:rsid w:val="00810BAB"/>
    <w:rsid w:val="00813017"/>
    <w:rsid w:val="00814170"/>
    <w:rsid w:val="00824B0E"/>
    <w:rsid w:val="0083647F"/>
    <w:rsid w:val="008558F1"/>
    <w:rsid w:val="00864BF2"/>
    <w:rsid w:val="00883C2D"/>
    <w:rsid w:val="00887D04"/>
    <w:rsid w:val="008A553A"/>
    <w:rsid w:val="008B3332"/>
    <w:rsid w:val="008C2C10"/>
    <w:rsid w:val="008C6EF7"/>
    <w:rsid w:val="008D30BC"/>
    <w:rsid w:val="008D636C"/>
    <w:rsid w:val="008E2573"/>
    <w:rsid w:val="008E43B2"/>
    <w:rsid w:val="0091004E"/>
    <w:rsid w:val="00912061"/>
    <w:rsid w:val="00932C3F"/>
    <w:rsid w:val="00935F94"/>
    <w:rsid w:val="009449E5"/>
    <w:rsid w:val="0094588B"/>
    <w:rsid w:val="00945C19"/>
    <w:rsid w:val="0095072B"/>
    <w:rsid w:val="009A1BAC"/>
    <w:rsid w:val="009B1037"/>
    <w:rsid w:val="009B194A"/>
    <w:rsid w:val="009B4D42"/>
    <w:rsid w:val="009C5DFC"/>
    <w:rsid w:val="009E6478"/>
    <w:rsid w:val="009F1CC1"/>
    <w:rsid w:val="009F22F4"/>
    <w:rsid w:val="00A06B14"/>
    <w:rsid w:val="00A0785B"/>
    <w:rsid w:val="00A134F7"/>
    <w:rsid w:val="00A170CF"/>
    <w:rsid w:val="00A2537E"/>
    <w:rsid w:val="00A26756"/>
    <w:rsid w:val="00A40834"/>
    <w:rsid w:val="00A55B05"/>
    <w:rsid w:val="00A649C0"/>
    <w:rsid w:val="00A73EF0"/>
    <w:rsid w:val="00A753C2"/>
    <w:rsid w:val="00A75B99"/>
    <w:rsid w:val="00A75E5B"/>
    <w:rsid w:val="00A76213"/>
    <w:rsid w:val="00AC2348"/>
    <w:rsid w:val="00AC3EDE"/>
    <w:rsid w:val="00B02CF8"/>
    <w:rsid w:val="00B06456"/>
    <w:rsid w:val="00B065F7"/>
    <w:rsid w:val="00B44927"/>
    <w:rsid w:val="00B56493"/>
    <w:rsid w:val="00B57EAF"/>
    <w:rsid w:val="00B60186"/>
    <w:rsid w:val="00B6384A"/>
    <w:rsid w:val="00B85C91"/>
    <w:rsid w:val="00B9324B"/>
    <w:rsid w:val="00BC6251"/>
    <w:rsid w:val="00BD5D7C"/>
    <w:rsid w:val="00BD7D77"/>
    <w:rsid w:val="00BD7F9A"/>
    <w:rsid w:val="00BE09D9"/>
    <w:rsid w:val="00BE2D50"/>
    <w:rsid w:val="00BE6E11"/>
    <w:rsid w:val="00BF045F"/>
    <w:rsid w:val="00BF5CFC"/>
    <w:rsid w:val="00C01BDF"/>
    <w:rsid w:val="00C43DEB"/>
    <w:rsid w:val="00C50623"/>
    <w:rsid w:val="00C53073"/>
    <w:rsid w:val="00C579E2"/>
    <w:rsid w:val="00C6028B"/>
    <w:rsid w:val="00C755B0"/>
    <w:rsid w:val="00C94535"/>
    <w:rsid w:val="00C9644A"/>
    <w:rsid w:val="00CA65A0"/>
    <w:rsid w:val="00CB2100"/>
    <w:rsid w:val="00CB481C"/>
    <w:rsid w:val="00CE4C7E"/>
    <w:rsid w:val="00CE7943"/>
    <w:rsid w:val="00D018EA"/>
    <w:rsid w:val="00D05464"/>
    <w:rsid w:val="00D342BE"/>
    <w:rsid w:val="00D3752E"/>
    <w:rsid w:val="00D4476C"/>
    <w:rsid w:val="00D524C6"/>
    <w:rsid w:val="00D5334D"/>
    <w:rsid w:val="00D61B12"/>
    <w:rsid w:val="00D73E5E"/>
    <w:rsid w:val="00D83113"/>
    <w:rsid w:val="00D83C80"/>
    <w:rsid w:val="00D93BE4"/>
    <w:rsid w:val="00DE0BFD"/>
    <w:rsid w:val="00E14EE0"/>
    <w:rsid w:val="00E15142"/>
    <w:rsid w:val="00E15271"/>
    <w:rsid w:val="00E21614"/>
    <w:rsid w:val="00E2303C"/>
    <w:rsid w:val="00E33898"/>
    <w:rsid w:val="00E40FC6"/>
    <w:rsid w:val="00E42F70"/>
    <w:rsid w:val="00E5089A"/>
    <w:rsid w:val="00E53AAC"/>
    <w:rsid w:val="00E5668D"/>
    <w:rsid w:val="00E60C7F"/>
    <w:rsid w:val="00E845BB"/>
    <w:rsid w:val="00E916F0"/>
    <w:rsid w:val="00E95E52"/>
    <w:rsid w:val="00E971EF"/>
    <w:rsid w:val="00EA065D"/>
    <w:rsid w:val="00EA1DA5"/>
    <w:rsid w:val="00EA37FF"/>
    <w:rsid w:val="00ED3D66"/>
    <w:rsid w:val="00F163D2"/>
    <w:rsid w:val="00F57F28"/>
    <w:rsid w:val="00F62C48"/>
    <w:rsid w:val="00F84D5A"/>
    <w:rsid w:val="00F87340"/>
    <w:rsid w:val="00FB2B8F"/>
    <w:rsid w:val="00FB49E0"/>
    <w:rsid w:val="00FC2715"/>
    <w:rsid w:val="00FF2554"/>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33C26D1F"/>
  <w15:chartTrackingRefBased/>
  <w15:docId w15:val="{C3685E86-3252-41C9-A1B8-BFD88E72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semiHidden/>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semiHidden/>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7064">
      <w:bodyDiv w:val="1"/>
      <w:marLeft w:val="0"/>
      <w:marRight w:val="0"/>
      <w:marTop w:val="0"/>
      <w:marBottom w:val="0"/>
      <w:divBdr>
        <w:top w:val="none" w:sz="0" w:space="0" w:color="auto"/>
        <w:left w:val="none" w:sz="0" w:space="0" w:color="auto"/>
        <w:bottom w:val="none" w:sz="0" w:space="0" w:color="auto"/>
        <w:right w:val="none" w:sz="0" w:space="0" w:color="auto"/>
      </w:divBdr>
    </w:div>
    <w:div w:id="1001272285">
      <w:bodyDiv w:val="1"/>
      <w:marLeft w:val="0"/>
      <w:marRight w:val="0"/>
      <w:marTop w:val="0"/>
      <w:marBottom w:val="0"/>
      <w:divBdr>
        <w:top w:val="none" w:sz="0" w:space="0" w:color="auto"/>
        <w:left w:val="none" w:sz="0" w:space="0" w:color="auto"/>
        <w:bottom w:val="none" w:sz="0" w:space="0" w:color="auto"/>
        <w:right w:val="none" w:sz="0" w:space="0" w:color="auto"/>
      </w:divBdr>
    </w:div>
    <w:div w:id="1080256562">
      <w:bodyDiv w:val="1"/>
      <w:marLeft w:val="0"/>
      <w:marRight w:val="0"/>
      <w:marTop w:val="0"/>
      <w:marBottom w:val="0"/>
      <w:divBdr>
        <w:top w:val="none" w:sz="0" w:space="0" w:color="auto"/>
        <w:left w:val="none" w:sz="0" w:space="0" w:color="auto"/>
        <w:bottom w:val="none" w:sz="0" w:space="0" w:color="auto"/>
        <w:right w:val="none" w:sz="0" w:space="0" w:color="auto"/>
      </w:divBdr>
    </w:div>
    <w:div w:id="1430467025">
      <w:bodyDiv w:val="1"/>
      <w:marLeft w:val="0"/>
      <w:marRight w:val="0"/>
      <w:marTop w:val="0"/>
      <w:marBottom w:val="0"/>
      <w:divBdr>
        <w:top w:val="none" w:sz="0" w:space="0" w:color="auto"/>
        <w:left w:val="none" w:sz="0" w:space="0" w:color="auto"/>
        <w:bottom w:val="none" w:sz="0" w:space="0" w:color="auto"/>
        <w:right w:val="none" w:sz="0" w:space="0" w:color="auto"/>
      </w:divBdr>
    </w:div>
    <w:div w:id="1931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atencionalciudadano@fusagasuga-cundinamarca.gov.co" TargetMode="External"/><Relationship Id="rId2" Type="http://schemas.openxmlformats.org/officeDocument/2006/relationships/hyperlink" Target="http://www.fusagasuga-cundinamarca.gov.co"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D3F72-7046-4E06-B32E-534BC1DF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2689</Words>
  <Characters>14794</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Comisaria</dc:creator>
  <cp:keywords/>
  <dc:description/>
  <cp:lastModifiedBy>Álvaro París Barón</cp:lastModifiedBy>
  <cp:revision>13</cp:revision>
  <dcterms:created xsi:type="dcterms:W3CDTF">2020-05-21T20:29:00Z</dcterms:created>
  <dcterms:modified xsi:type="dcterms:W3CDTF">2020-05-21T22:24:00Z</dcterms:modified>
</cp:coreProperties>
</file>